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7A" w:rsidRPr="00D95B8D" w:rsidRDefault="00C364E2">
      <w:pPr>
        <w:rPr>
          <w:rFonts w:asciiTheme="majorHAnsi" w:hAnsiTheme="majorHAnsi"/>
          <w:b/>
          <w:bCs/>
          <w:color w:val="1F497D"/>
          <w:sz w:val="36"/>
          <w:szCs w:val="36"/>
          <w:u w:val="single"/>
        </w:rPr>
      </w:pPr>
      <w:proofErr w:type="spellStart"/>
      <w:r w:rsidRPr="00D95B8D">
        <w:rPr>
          <w:rFonts w:asciiTheme="majorHAnsi" w:hAnsiTheme="majorHAnsi"/>
          <w:b/>
          <w:bCs/>
          <w:color w:val="1F497D"/>
          <w:sz w:val="36"/>
          <w:szCs w:val="36"/>
          <w:u w:val="single"/>
        </w:rPr>
        <w:t>Cubicin</w:t>
      </w:r>
      <w:proofErr w:type="spellEnd"/>
      <w:r w:rsidRPr="00D95B8D">
        <w:rPr>
          <w:rFonts w:asciiTheme="majorHAnsi" w:hAnsiTheme="majorHAnsi"/>
          <w:b/>
          <w:bCs/>
          <w:color w:val="1F497D"/>
          <w:sz w:val="36"/>
          <w:szCs w:val="36"/>
          <w:u w:val="single"/>
        </w:rPr>
        <w:t xml:space="preserve"> (</w:t>
      </w:r>
      <w:proofErr w:type="spellStart"/>
      <w:r w:rsidRPr="00D95B8D">
        <w:rPr>
          <w:rFonts w:asciiTheme="majorHAnsi" w:hAnsiTheme="majorHAnsi"/>
          <w:b/>
          <w:bCs/>
          <w:color w:val="1F497D"/>
          <w:sz w:val="36"/>
          <w:szCs w:val="36"/>
          <w:u w:val="single"/>
        </w:rPr>
        <w:t>daptomycin</w:t>
      </w:r>
      <w:proofErr w:type="spellEnd"/>
      <w:r w:rsidRPr="00D95B8D">
        <w:rPr>
          <w:rFonts w:asciiTheme="majorHAnsi" w:hAnsiTheme="majorHAnsi"/>
          <w:b/>
          <w:bCs/>
          <w:color w:val="1F497D"/>
          <w:sz w:val="36"/>
          <w:szCs w:val="36"/>
          <w:u w:val="single"/>
        </w:rPr>
        <w:t>)</w:t>
      </w:r>
      <w:r w:rsidR="00CF2A60">
        <w:rPr>
          <w:rFonts w:asciiTheme="majorHAnsi" w:hAnsiTheme="majorHAnsi"/>
          <w:b/>
          <w:bCs/>
          <w:color w:val="1F497D"/>
          <w:sz w:val="36"/>
          <w:szCs w:val="36"/>
          <w:u w:val="single"/>
        </w:rPr>
        <w:t xml:space="preserve"> IV</w:t>
      </w:r>
    </w:p>
    <w:p w:rsidR="002E4E7A" w:rsidRPr="00545ED0" w:rsidRDefault="000A3A72" w:rsidP="007A7948">
      <w:pPr>
        <w:spacing w:after="0"/>
        <w:rPr>
          <w:b/>
          <w:bCs/>
          <w:color w:val="1F497D"/>
          <w:sz w:val="24"/>
          <w:szCs w:val="24"/>
          <w:u w:val="single"/>
        </w:rPr>
      </w:pPr>
      <w:r w:rsidRPr="00545ED0">
        <w:rPr>
          <w:b/>
          <w:bCs/>
          <w:color w:val="1F497D"/>
          <w:sz w:val="24"/>
          <w:szCs w:val="24"/>
          <w:u w:val="single"/>
        </w:rPr>
        <w:t>W</w:t>
      </w:r>
      <w:r w:rsidR="002E4E7A" w:rsidRPr="00545ED0">
        <w:rPr>
          <w:b/>
          <w:bCs/>
          <w:color w:val="1F497D"/>
          <w:sz w:val="24"/>
          <w:szCs w:val="24"/>
          <w:u w:val="single"/>
        </w:rPr>
        <w:t>hat it covers</w:t>
      </w:r>
      <w:r w:rsidRPr="00545ED0">
        <w:rPr>
          <w:b/>
          <w:bCs/>
          <w:color w:val="1F497D"/>
          <w:sz w:val="24"/>
          <w:szCs w:val="24"/>
          <w:u w:val="single"/>
        </w:rPr>
        <w:t>:</w:t>
      </w:r>
    </w:p>
    <w:p w:rsidR="000A3A72" w:rsidRPr="00545ED0" w:rsidRDefault="000A3A72" w:rsidP="007A7948">
      <w:pPr>
        <w:spacing w:after="0"/>
        <w:rPr>
          <w:bCs/>
          <w:color w:val="1F497D"/>
        </w:rPr>
      </w:pPr>
      <w:r w:rsidRPr="00545ED0">
        <w:rPr>
          <w:bCs/>
          <w:color w:val="1F497D"/>
        </w:rPr>
        <w:t>-Gram positive organisms (Staphylococcus and MRSA, Streptococcus an MDRSP, Enterococcus and VRE)</w:t>
      </w:r>
    </w:p>
    <w:p w:rsidR="000A3A72" w:rsidRDefault="000A3A72" w:rsidP="007A7948">
      <w:pPr>
        <w:spacing w:after="0"/>
        <w:rPr>
          <w:bCs/>
          <w:color w:val="FF0000"/>
        </w:rPr>
      </w:pPr>
      <w:r w:rsidRPr="00545ED0">
        <w:rPr>
          <w:bCs/>
          <w:color w:val="FF0000"/>
        </w:rPr>
        <w:t xml:space="preserve">-Poor activity in the lungs, due to inactivation by pulmonary surfactant, </w:t>
      </w:r>
      <w:r w:rsidR="00D66993">
        <w:rPr>
          <w:bCs/>
          <w:color w:val="FF0000"/>
        </w:rPr>
        <w:t>AVOID</w:t>
      </w:r>
      <w:r w:rsidRPr="00545ED0">
        <w:rPr>
          <w:bCs/>
          <w:color w:val="FF0000"/>
        </w:rPr>
        <w:t xml:space="preserve"> in respiratory infections</w:t>
      </w:r>
    </w:p>
    <w:p w:rsidR="007A7948" w:rsidRPr="00545ED0" w:rsidRDefault="00C71514" w:rsidP="007A7948">
      <w:pPr>
        <w:spacing w:after="0"/>
        <w:rPr>
          <w:bCs/>
          <w:color w:val="FF0000"/>
        </w:rPr>
      </w:pPr>
      <w:r w:rsidRPr="007A7948">
        <w:rPr>
          <w:b/>
          <w:bCs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C7099" wp14:editId="11487E05">
                <wp:simplePos x="0" y="0"/>
                <wp:positionH relativeFrom="column">
                  <wp:posOffset>4010025</wp:posOffset>
                </wp:positionH>
                <wp:positionV relativeFrom="paragraph">
                  <wp:posOffset>48895</wp:posOffset>
                </wp:positionV>
                <wp:extent cx="2276475" cy="23907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948" w:rsidRDefault="007A7948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DCFF68" wp14:editId="7D3EE835">
                                  <wp:extent cx="2009775" cy="2381250"/>
                                  <wp:effectExtent l="0" t="0" r="9525" b="0"/>
                                  <wp:docPr id="1" name="Picture 1" descr="http://ts4.mm.bing.net/th?id=HN.607991417520196778&amp;pid=1.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s4.mm.bing.net/th?id=HN.607991417520196778&amp;pid=1.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3.85pt;width:179.25pt;height:18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">
                <v:textbox>
                  <w:txbxContent>
                    <w:p w:rsidR="007A7948" w:rsidRDefault="007A7948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4DCFF68" wp14:editId="7D3EE835">
                            <wp:extent cx="2009775" cy="2381250"/>
                            <wp:effectExtent l="0" t="0" r="9525" b="0"/>
                            <wp:docPr id="1" name="Picture 1" descr="http://ts4.mm.bing.net/th?id=HN.607991417520196778&amp;pid=1.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s4.mm.bing.net/th?id=HN.607991417520196778&amp;pid=1.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631D" w:rsidRPr="00545ED0" w:rsidRDefault="00E5631D" w:rsidP="007A7948">
      <w:pPr>
        <w:spacing w:after="0"/>
        <w:rPr>
          <w:b/>
          <w:bCs/>
          <w:color w:val="1F497D"/>
          <w:sz w:val="24"/>
          <w:szCs w:val="24"/>
          <w:u w:val="single"/>
        </w:rPr>
      </w:pPr>
      <w:r w:rsidRPr="00545ED0">
        <w:rPr>
          <w:b/>
          <w:bCs/>
          <w:color w:val="1F497D"/>
          <w:sz w:val="24"/>
          <w:szCs w:val="24"/>
          <w:u w:val="single"/>
        </w:rPr>
        <w:t>Uses:</w:t>
      </w:r>
      <w:r w:rsidR="007A7948" w:rsidRPr="007A7948">
        <w:rPr>
          <w:rFonts w:ascii="Arial" w:hAnsi="Arial" w:cs="Arial"/>
          <w:noProof/>
          <w:sz w:val="20"/>
          <w:szCs w:val="20"/>
        </w:rPr>
        <w:t xml:space="preserve"> </w:t>
      </w:r>
    </w:p>
    <w:p w:rsidR="002E4E7A" w:rsidRDefault="00E5631D" w:rsidP="007A7948">
      <w:pPr>
        <w:spacing w:after="0"/>
        <w:rPr>
          <w:b/>
          <w:bCs/>
          <w:color w:val="1F497D"/>
        </w:rPr>
      </w:pPr>
      <w:r>
        <w:rPr>
          <w:b/>
          <w:bCs/>
          <w:color w:val="1F497D"/>
        </w:rPr>
        <w:t xml:space="preserve">1) FDA approved </w:t>
      </w:r>
    </w:p>
    <w:p w:rsidR="002E4E7A" w:rsidRPr="00545ED0" w:rsidRDefault="00E5631D" w:rsidP="007A7948">
      <w:pPr>
        <w:spacing w:after="0"/>
        <w:rPr>
          <w:bCs/>
          <w:color w:val="548DD4" w:themeColor="text2" w:themeTint="99"/>
          <w:u w:val="single"/>
        </w:rPr>
      </w:pPr>
      <w:r w:rsidRPr="00545ED0">
        <w:rPr>
          <w:bCs/>
          <w:color w:val="548DD4" w:themeColor="text2" w:themeTint="99"/>
          <w:u w:val="single"/>
        </w:rPr>
        <w:t xml:space="preserve">a) </w:t>
      </w:r>
      <w:r w:rsidR="002E4E7A" w:rsidRPr="00545ED0">
        <w:rPr>
          <w:bCs/>
          <w:color w:val="548DD4" w:themeColor="text2" w:themeTint="99"/>
          <w:u w:val="single"/>
        </w:rPr>
        <w:t>Complicated skin and skin structure infections</w:t>
      </w:r>
    </w:p>
    <w:p w:rsidR="002E4E7A" w:rsidRPr="00545ED0" w:rsidRDefault="002E4E7A" w:rsidP="007A7948">
      <w:pPr>
        <w:spacing w:after="0"/>
        <w:rPr>
          <w:bCs/>
          <w:color w:val="548DD4" w:themeColor="text2" w:themeTint="99"/>
        </w:rPr>
      </w:pPr>
      <w:r w:rsidRPr="00545ED0">
        <w:rPr>
          <w:bCs/>
          <w:color w:val="548DD4" w:themeColor="text2" w:themeTint="99"/>
        </w:rPr>
        <w:tab/>
        <w:t>Dose: 4mg/kg IV q 24 hours</w:t>
      </w:r>
      <w:r w:rsidR="00E5631D" w:rsidRPr="00545ED0">
        <w:rPr>
          <w:bCs/>
          <w:color w:val="548DD4" w:themeColor="text2" w:themeTint="99"/>
        </w:rPr>
        <w:t xml:space="preserve"> x 7-14 days</w:t>
      </w:r>
    </w:p>
    <w:p w:rsidR="007A7948" w:rsidRDefault="003A4836" w:rsidP="007A7948">
      <w:pPr>
        <w:spacing w:after="0"/>
        <w:rPr>
          <w:bCs/>
          <w:color w:val="548DD4" w:themeColor="text2" w:themeTint="99"/>
          <w:u w:val="single"/>
        </w:rPr>
      </w:pPr>
      <w:r w:rsidRPr="003A4836">
        <w:rPr>
          <w:rFonts w:asciiTheme="majorHAnsi" w:hAnsiTheme="majorHAnsi"/>
          <w:b/>
          <w:bCs/>
          <w:noProof/>
          <w:color w:val="1F497D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D1D3C" wp14:editId="2FE75074">
                <wp:simplePos x="0" y="0"/>
                <wp:positionH relativeFrom="column">
                  <wp:posOffset>4177665</wp:posOffset>
                </wp:positionH>
                <wp:positionV relativeFrom="paragraph">
                  <wp:posOffset>234315</wp:posOffset>
                </wp:positionV>
                <wp:extent cx="2374265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836" w:rsidRDefault="003A48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8.95pt;margin-top:18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" stroked="f">
                <v:textbox style="mso-fit-shape-to-text:t">
                  <w:txbxContent>
                    <w:p w:rsidR="003A4836" w:rsidRDefault="003A4836"/>
                  </w:txbxContent>
                </v:textbox>
              </v:shape>
            </w:pict>
          </mc:Fallback>
        </mc:AlternateContent>
      </w:r>
      <w:r w:rsidR="00E5631D" w:rsidRPr="00545ED0">
        <w:rPr>
          <w:bCs/>
          <w:color w:val="548DD4" w:themeColor="text2" w:themeTint="99"/>
          <w:u w:val="single"/>
        </w:rPr>
        <w:t xml:space="preserve">b) </w:t>
      </w:r>
      <w:proofErr w:type="spellStart"/>
      <w:r w:rsidR="00E5631D" w:rsidRPr="00545ED0">
        <w:rPr>
          <w:bCs/>
          <w:color w:val="548DD4" w:themeColor="text2" w:themeTint="99"/>
          <w:u w:val="single"/>
        </w:rPr>
        <w:t>Stapylococcus</w:t>
      </w:r>
      <w:proofErr w:type="spellEnd"/>
      <w:r w:rsidR="00E5631D" w:rsidRPr="00545ED0">
        <w:rPr>
          <w:bCs/>
          <w:color w:val="548DD4" w:themeColor="text2" w:themeTint="99"/>
          <w:u w:val="single"/>
        </w:rPr>
        <w:t xml:space="preserve"> aureus bloodstream infections </w:t>
      </w:r>
    </w:p>
    <w:p w:rsidR="007A7948" w:rsidRPr="00545ED0" w:rsidRDefault="00E5631D" w:rsidP="007A7948">
      <w:pPr>
        <w:spacing w:after="0"/>
        <w:rPr>
          <w:bCs/>
          <w:color w:val="548DD4" w:themeColor="text2" w:themeTint="99"/>
          <w:u w:val="single"/>
        </w:rPr>
      </w:pPr>
      <w:r w:rsidRPr="00545ED0">
        <w:rPr>
          <w:bCs/>
          <w:color w:val="548DD4" w:themeColor="text2" w:themeTint="99"/>
          <w:u w:val="single"/>
        </w:rPr>
        <w:t>(</w:t>
      </w:r>
      <w:proofErr w:type="gramStart"/>
      <w:r w:rsidRPr="00545ED0">
        <w:rPr>
          <w:bCs/>
          <w:color w:val="548DD4" w:themeColor="text2" w:themeTint="99"/>
          <w:u w:val="single"/>
        </w:rPr>
        <w:t>bacteremia</w:t>
      </w:r>
      <w:proofErr w:type="gramEnd"/>
      <w:r w:rsidR="000A3A72" w:rsidRPr="00545ED0">
        <w:rPr>
          <w:bCs/>
          <w:color w:val="548DD4" w:themeColor="text2" w:themeTint="99"/>
          <w:u w:val="single"/>
        </w:rPr>
        <w:t xml:space="preserve"> including endocarditis</w:t>
      </w:r>
      <w:r w:rsidRPr="00545ED0">
        <w:rPr>
          <w:bCs/>
          <w:color w:val="548DD4" w:themeColor="text2" w:themeTint="99"/>
          <w:u w:val="single"/>
        </w:rPr>
        <w:t>)</w:t>
      </w:r>
    </w:p>
    <w:p w:rsidR="00E5631D" w:rsidRPr="00545ED0" w:rsidRDefault="00E5631D" w:rsidP="007A7948">
      <w:pPr>
        <w:spacing w:after="0"/>
        <w:rPr>
          <w:bCs/>
          <w:color w:val="548DD4" w:themeColor="text2" w:themeTint="99"/>
        </w:rPr>
      </w:pPr>
      <w:r w:rsidRPr="00545ED0">
        <w:rPr>
          <w:bCs/>
          <w:color w:val="548DD4" w:themeColor="text2" w:themeTint="99"/>
        </w:rPr>
        <w:tab/>
        <w:t>Dose: 6mg/kg IV q 24 hours minimum 2- 6 weeks*</w:t>
      </w:r>
    </w:p>
    <w:p w:rsidR="00E5631D" w:rsidRDefault="00E5631D" w:rsidP="007A7948">
      <w:pPr>
        <w:spacing w:after="0"/>
        <w:rPr>
          <w:bCs/>
          <w:color w:val="548DD4" w:themeColor="text2" w:themeTint="99"/>
        </w:rPr>
      </w:pPr>
      <w:r w:rsidRPr="00545ED0">
        <w:rPr>
          <w:bCs/>
          <w:color w:val="548DD4" w:themeColor="text2" w:themeTint="99"/>
        </w:rPr>
        <w:tab/>
        <w:t>*limited safety data for use longer than 28 days</w:t>
      </w:r>
    </w:p>
    <w:p w:rsidR="00C71514" w:rsidRPr="00545ED0" w:rsidRDefault="00C71514" w:rsidP="007A7948">
      <w:pPr>
        <w:spacing w:after="0"/>
        <w:rPr>
          <w:bCs/>
          <w:color w:val="548DD4" w:themeColor="text2" w:themeTint="99"/>
        </w:rPr>
      </w:pPr>
    </w:p>
    <w:p w:rsidR="00E5631D" w:rsidRPr="00A44BD7" w:rsidRDefault="00E5631D" w:rsidP="007A7948">
      <w:pPr>
        <w:spacing w:after="0"/>
        <w:rPr>
          <w:b/>
          <w:bCs/>
          <w:color w:val="1F497D"/>
        </w:rPr>
      </w:pPr>
      <w:r w:rsidRPr="00A44BD7">
        <w:rPr>
          <w:b/>
          <w:bCs/>
          <w:color w:val="1F497D"/>
        </w:rPr>
        <w:t xml:space="preserve">2) </w:t>
      </w:r>
      <w:r w:rsidR="002E4E7A" w:rsidRPr="00A44BD7">
        <w:rPr>
          <w:b/>
          <w:bCs/>
          <w:color w:val="1F497D"/>
        </w:rPr>
        <w:t>Off-label uses</w:t>
      </w:r>
    </w:p>
    <w:p w:rsidR="00E5631D" w:rsidRPr="00545ED0" w:rsidRDefault="00E5631D" w:rsidP="007A7948">
      <w:pPr>
        <w:spacing w:after="0"/>
        <w:rPr>
          <w:bCs/>
          <w:color w:val="E36C0A" w:themeColor="accent6" w:themeShade="BF"/>
          <w:u w:val="single"/>
        </w:rPr>
      </w:pPr>
      <w:r w:rsidRPr="00545ED0">
        <w:rPr>
          <w:bCs/>
          <w:color w:val="E36C0A" w:themeColor="accent6" w:themeShade="BF"/>
          <w:u w:val="single"/>
        </w:rPr>
        <w:t xml:space="preserve">a) Device related </w:t>
      </w:r>
      <w:proofErr w:type="spellStart"/>
      <w:r w:rsidRPr="00545ED0">
        <w:rPr>
          <w:bCs/>
          <w:color w:val="E36C0A" w:themeColor="accent6" w:themeShade="BF"/>
          <w:u w:val="single"/>
        </w:rPr>
        <w:t>osteoarticular</w:t>
      </w:r>
      <w:proofErr w:type="spellEnd"/>
      <w:r w:rsidRPr="00545ED0">
        <w:rPr>
          <w:bCs/>
          <w:color w:val="E36C0A" w:themeColor="accent6" w:themeShade="BF"/>
          <w:u w:val="single"/>
        </w:rPr>
        <w:t xml:space="preserve"> infections (MRSA)</w:t>
      </w:r>
    </w:p>
    <w:p w:rsidR="00E5631D" w:rsidRPr="00545ED0" w:rsidRDefault="00E5631D" w:rsidP="007A7948">
      <w:pPr>
        <w:spacing w:after="0"/>
        <w:rPr>
          <w:bCs/>
          <w:color w:val="E36C0A" w:themeColor="accent6" w:themeShade="BF"/>
        </w:rPr>
      </w:pPr>
      <w:r w:rsidRPr="00545ED0">
        <w:rPr>
          <w:bCs/>
          <w:color w:val="E36C0A" w:themeColor="accent6" w:themeShade="BF"/>
        </w:rPr>
        <w:tab/>
        <w:t>Dose: 6mg/kg IV once daily</w:t>
      </w:r>
    </w:p>
    <w:p w:rsidR="00E5631D" w:rsidRPr="00545ED0" w:rsidRDefault="00E5631D" w:rsidP="007A7948">
      <w:pPr>
        <w:spacing w:after="0"/>
        <w:rPr>
          <w:bCs/>
          <w:color w:val="E36C0A" w:themeColor="accent6" w:themeShade="BF"/>
          <w:u w:val="single"/>
        </w:rPr>
      </w:pPr>
      <w:r w:rsidRPr="00545ED0">
        <w:rPr>
          <w:bCs/>
          <w:color w:val="E36C0A" w:themeColor="accent6" w:themeShade="BF"/>
          <w:u w:val="single"/>
        </w:rPr>
        <w:t>b) MRSA osteomyelitis OR MRSA septic arthritis</w:t>
      </w:r>
    </w:p>
    <w:p w:rsidR="00E5631D" w:rsidRPr="00545ED0" w:rsidRDefault="00E5631D" w:rsidP="007A7948">
      <w:pPr>
        <w:spacing w:after="0"/>
        <w:rPr>
          <w:bCs/>
          <w:color w:val="E36C0A" w:themeColor="accent6" w:themeShade="BF"/>
        </w:rPr>
      </w:pPr>
      <w:r w:rsidRPr="00545ED0">
        <w:rPr>
          <w:bCs/>
          <w:color w:val="E36C0A" w:themeColor="accent6" w:themeShade="BF"/>
        </w:rPr>
        <w:tab/>
        <w:t>Dose: 6mg/kg IV q 24 hours</w:t>
      </w:r>
    </w:p>
    <w:p w:rsidR="00E5631D" w:rsidRDefault="00493623" w:rsidP="007A7948">
      <w:pPr>
        <w:spacing w:after="0"/>
        <w:rPr>
          <w:bCs/>
          <w:color w:val="E36C0A" w:themeColor="accent6" w:themeShade="BF"/>
        </w:rPr>
      </w:pPr>
      <w:r w:rsidRPr="005F6CC9">
        <w:rPr>
          <w:bCs/>
          <w:color w:val="1F497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E2CE8" wp14:editId="1CDDA7D6">
                <wp:simplePos x="0" y="0"/>
                <wp:positionH relativeFrom="column">
                  <wp:posOffset>3933825</wp:posOffset>
                </wp:positionH>
                <wp:positionV relativeFrom="paragraph">
                  <wp:posOffset>75565</wp:posOffset>
                </wp:positionV>
                <wp:extent cx="2638425" cy="26193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514" w:rsidRPr="00545ED0" w:rsidRDefault="00C71514" w:rsidP="00C71514">
                            <w:pPr>
                              <w:spacing w:after="0"/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45ED0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u w:val="single"/>
                              </w:rPr>
                              <w:t>Adverse Side Effects</w:t>
                            </w:r>
                            <w:r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C71514" w:rsidRPr="00545ED0" w:rsidRDefault="00912A7F" w:rsidP="00C71514">
                            <w:pPr>
                              <w:spacing w:after="0"/>
                              <w:rPr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Cs/>
                                <w:color w:val="1F497D"/>
                              </w:rPr>
                              <w:t>-</w:t>
                            </w:r>
                            <w:r w:rsidR="00C71514" w:rsidRPr="00545ED0">
                              <w:rPr>
                                <w:bCs/>
                                <w:color w:val="1F497D"/>
                              </w:rPr>
                              <w:t>Common- Diarrhea, vomiting, pain in throat</w:t>
                            </w:r>
                          </w:p>
                          <w:p w:rsidR="00C71514" w:rsidRDefault="00912A7F" w:rsidP="00C71514">
                            <w:pPr>
                              <w:spacing w:after="0"/>
                              <w:rPr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Cs/>
                                <w:color w:val="1F497D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C71514" w:rsidRPr="00545ED0">
                              <w:rPr>
                                <w:bCs/>
                                <w:color w:val="1F497D"/>
                              </w:rPr>
                              <w:t>Serious- Rhabdomyolysis, Renal failure, increased number of pulmonary eosinophils</w:t>
                            </w:r>
                          </w:p>
                          <w:p w:rsidR="00C71514" w:rsidRPr="00C71514" w:rsidRDefault="00C71514" w:rsidP="00C71514">
                            <w:pPr>
                              <w:spacing w:after="0"/>
                              <w:rPr>
                                <w:bCs/>
                                <w:color w:val="1F497D"/>
                              </w:rPr>
                            </w:pPr>
                          </w:p>
                          <w:p w:rsidR="00C71514" w:rsidRPr="00545ED0" w:rsidRDefault="00C71514" w:rsidP="00C71514">
                            <w:pPr>
                              <w:spacing w:after="0"/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45ED0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u w:val="single"/>
                              </w:rPr>
                              <w:t>Monitoring:</w:t>
                            </w:r>
                          </w:p>
                          <w:p w:rsidR="00C71514" w:rsidRPr="00545ED0" w:rsidRDefault="00C71514" w:rsidP="00C71514">
                            <w:pPr>
                              <w:spacing w:after="0"/>
                              <w:rPr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Cs/>
                                <w:color w:val="1F497D"/>
                              </w:rPr>
                              <w:t>-</w:t>
                            </w:r>
                            <w:r w:rsidRPr="00545ED0">
                              <w:rPr>
                                <w:bCs/>
                                <w:color w:val="1F497D"/>
                              </w:rPr>
                              <w:t>Muscle pain or weaknes</w:t>
                            </w:r>
                            <w:r>
                              <w:rPr>
                                <w:bCs/>
                                <w:color w:val="1F497D"/>
                              </w:rPr>
                              <w:t>s</w:t>
                            </w:r>
                          </w:p>
                          <w:p w:rsidR="00C71514" w:rsidRPr="00545ED0" w:rsidRDefault="00C71514" w:rsidP="00C71514">
                            <w:pPr>
                              <w:spacing w:after="0"/>
                              <w:rPr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Cs/>
                                <w:color w:val="1F497D"/>
                              </w:rPr>
                              <w:t>-</w:t>
                            </w:r>
                            <w:r w:rsidRPr="00545ED0">
                              <w:rPr>
                                <w:bCs/>
                                <w:color w:val="1F497D"/>
                              </w:rPr>
                              <w:t>CPK levels weekly</w:t>
                            </w:r>
                          </w:p>
                          <w:p w:rsidR="00C71514" w:rsidRDefault="00C71514" w:rsidP="00C71514">
                            <w:pPr>
                              <w:spacing w:after="0"/>
                              <w:rPr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</w:rPr>
                              <w:t>-</w:t>
                            </w:r>
                            <w:r w:rsidRPr="00545ED0">
                              <w:rPr>
                                <w:bCs/>
                                <w:color w:val="FF0000"/>
                              </w:rPr>
                              <w:t>May cause falsely high PT/INR levels</w:t>
                            </w:r>
                          </w:p>
                          <w:p w:rsidR="00493623" w:rsidRPr="00545ED0" w:rsidRDefault="00493623" w:rsidP="00493623">
                            <w:pPr>
                              <w:spacing w:after="0"/>
                              <w:rPr>
                                <w:bCs/>
                                <w:color w:val="FF0000"/>
                              </w:rPr>
                            </w:pPr>
                          </w:p>
                          <w:p w:rsidR="00493623" w:rsidRDefault="00493623" w:rsidP="00493623">
                            <w:pPr>
                              <w:spacing w:after="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545ED0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u w:val="single"/>
                              </w:rPr>
                              <w:t>Drug Interactions</w:t>
                            </w: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>:</w:t>
                            </w:r>
                          </w:p>
                          <w:p w:rsidR="00493623" w:rsidRDefault="00493623" w:rsidP="00493623">
                            <w:pPr>
                              <w:spacing w:after="0"/>
                              <w:rPr>
                                <w:bCs/>
                                <w:color w:val="1F497D"/>
                              </w:rPr>
                            </w:pPr>
                            <w:r w:rsidRPr="007A7948">
                              <w:rPr>
                                <w:bCs/>
                                <w:color w:val="1F497D"/>
                              </w:rPr>
                              <w:t>-HMG-CoA reductase inhibitors (statins)</w:t>
                            </w:r>
                          </w:p>
                          <w:p w:rsidR="00493623" w:rsidRPr="00E67080" w:rsidRDefault="00493623" w:rsidP="00C71514">
                            <w:pPr>
                              <w:spacing w:after="0"/>
                              <w:rPr>
                                <w:bCs/>
                                <w:color w:val="FF0000"/>
                              </w:rPr>
                            </w:pPr>
                          </w:p>
                          <w:p w:rsidR="00C71514" w:rsidRDefault="00C715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.75pt;margin-top:5.95pt;width:207.75pt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" stroked="f">
                <v:textbox>
                  <w:txbxContent>
                    <w:p w:rsidR="00C71514" w:rsidRPr="00545ED0" w:rsidRDefault="00C71514" w:rsidP="00C71514">
                      <w:pPr>
                        <w:spacing w:after="0"/>
                        <w:rPr>
                          <w:b/>
                          <w:bCs/>
                          <w:color w:val="1F497D"/>
                          <w:sz w:val="24"/>
                          <w:szCs w:val="24"/>
                          <w:u w:val="single"/>
                        </w:rPr>
                      </w:pPr>
                      <w:r w:rsidRPr="00545ED0">
                        <w:rPr>
                          <w:b/>
                          <w:bCs/>
                          <w:color w:val="1F497D"/>
                          <w:sz w:val="24"/>
                          <w:szCs w:val="24"/>
                          <w:u w:val="single"/>
                        </w:rPr>
                        <w:t>Adverse Side Effects</w:t>
                      </w:r>
                      <w:r>
                        <w:rPr>
                          <w:b/>
                          <w:bCs/>
                          <w:color w:val="1F497D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C71514" w:rsidRPr="00545ED0" w:rsidRDefault="00912A7F" w:rsidP="00C71514">
                      <w:pPr>
                        <w:spacing w:after="0"/>
                        <w:rPr>
                          <w:bCs/>
                          <w:color w:val="1F497D"/>
                        </w:rPr>
                      </w:pPr>
                      <w:r>
                        <w:rPr>
                          <w:bCs/>
                          <w:color w:val="1F497D"/>
                        </w:rPr>
                        <w:t>-</w:t>
                      </w:r>
                      <w:r w:rsidR="00C71514" w:rsidRPr="00545ED0">
                        <w:rPr>
                          <w:bCs/>
                          <w:color w:val="1F497D"/>
                        </w:rPr>
                        <w:t>Common- Diarrhea, vomiting, pain in throat</w:t>
                      </w:r>
                    </w:p>
                    <w:p w:rsidR="00C71514" w:rsidRDefault="00912A7F" w:rsidP="00C71514">
                      <w:pPr>
                        <w:spacing w:after="0"/>
                        <w:rPr>
                          <w:bCs/>
                          <w:color w:val="1F497D"/>
                        </w:rPr>
                      </w:pPr>
                      <w:r>
                        <w:rPr>
                          <w:bCs/>
                          <w:color w:val="1F497D"/>
                        </w:rPr>
                        <w:t>-</w:t>
                      </w:r>
                      <w:bookmarkStart w:id="1" w:name="_GoBack"/>
                      <w:bookmarkEnd w:id="1"/>
                      <w:r w:rsidR="00C71514" w:rsidRPr="00545ED0">
                        <w:rPr>
                          <w:bCs/>
                          <w:color w:val="1F497D"/>
                        </w:rPr>
                        <w:t>Serious- Rhabdomyolysis, Renal failure, increased number of pulmonary eosinophils</w:t>
                      </w:r>
                    </w:p>
                    <w:p w:rsidR="00C71514" w:rsidRPr="00C71514" w:rsidRDefault="00C71514" w:rsidP="00C71514">
                      <w:pPr>
                        <w:spacing w:after="0"/>
                        <w:rPr>
                          <w:bCs/>
                          <w:color w:val="1F497D"/>
                        </w:rPr>
                      </w:pPr>
                    </w:p>
                    <w:p w:rsidR="00C71514" w:rsidRPr="00545ED0" w:rsidRDefault="00C71514" w:rsidP="00C71514">
                      <w:pPr>
                        <w:spacing w:after="0"/>
                        <w:rPr>
                          <w:b/>
                          <w:bCs/>
                          <w:color w:val="1F497D"/>
                          <w:sz w:val="24"/>
                          <w:szCs w:val="24"/>
                          <w:u w:val="single"/>
                        </w:rPr>
                      </w:pPr>
                      <w:r w:rsidRPr="00545ED0">
                        <w:rPr>
                          <w:b/>
                          <w:bCs/>
                          <w:color w:val="1F497D"/>
                          <w:sz w:val="24"/>
                          <w:szCs w:val="24"/>
                          <w:u w:val="single"/>
                        </w:rPr>
                        <w:t>Monitoring:</w:t>
                      </w:r>
                    </w:p>
                    <w:p w:rsidR="00C71514" w:rsidRPr="00545ED0" w:rsidRDefault="00C71514" w:rsidP="00C71514">
                      <w:pPr>
                        <w:spacing w:after="0"/>
                        <w:rPr>
                          <w:bCs/>
                          <w:color w:val="1F497D"/>
                        </w:rPr>
                      </w:pPr>
                      <w:r>
                        <w:rPr>
                          <w:bCs/>
                          <w:color w:val="1F497D"/>
                        </w:rPr>
                        <w:t>-</w:t>
                      </w:r>
                      <w:r w:rsidRPr="00545ED0">
                        <w:rPr>
                          <w:bCs/>
                          <w:color w:val="1F497D"/>
                        </w:rPr>
                        <w:t>Muscle pain or weaknes</w:t>
                      </w:r>
                      <w:r>
                        <w:rPr>
                          <w:bCs/>
                          <w:color w:val="1F497D"/>
                        </w:rPr>
                        <w:t>s</w:t>
                      </w:r>
                    </w:p>
                    <w:p w:rsidR="00C71514" w:rsidRPr="00545ED0" w:rsidRDefault="00C71514" w:rsidP="00C71514">
                      <w:pPr>
                        <w:spacing w:after="0"/>
                        <w:rPr>
                          <w:bCs/>
                          <w:color w:val="1F497D"/>
                        </w:rPr>
                      </w:pPr>
                      <w:r>
                        <w:rPr>
                          <w:bCs/>
                          <w:color w:val="1F497D"/>
                        </w:rPr>
                        <w:t>-</w:t>
                      </w:r>
                      <w:r w:rsidRPr="00545ED0">
                        <w:rPr>
                          <w:bCs/>
                          <w:color w:val="1F497D"/>
                        </w:rPr>
                        <w:t>CPK levels weekly</w:t>
                      </w:r>
                    </w:p>
                    <w:p w:rsidR="00C71514" w:rsidRDefault="00C71514" w:rsidP="00C71514">
                      <w:pPr>
                        <w:spacing w:after="0"/>
                        <w:rPr>
                          <w:bCs/>
                          <w:color w:val="FF0000"/>
                        </w:rPr>
                      </w:pPr>
                      <w:r>
                        <w:rPr>
                          <w:bCs/>
                          <w:color w:val="FF0000"/>
                        </w:rPr>
                        <w:t>-</w:t>
                      </w:r>
                      <w:r w:rsidRPr="00545ED0">
                        <w:rPr>
                          <w:bCs/>
                          <w:color w:val="FF0000"/>
                        </w:rPr>
                        <w:t>May cause falsely high PT/INR levels</w:t>
                      </w:r>
                    </w:p>
                    <w:p w:rsidR="00493623" w:rsidRPr="00545ED0" w:rsidRDefault="00493623" w:rsidP="00493623">
                      <w:pPr>
                        <w:spacing w:after="0"/>
                        <w:rPr>
                          <w:bCs/>
                          <w:color w:val="FF0000"/>
                        </w:rPr>
                      </w:pPr>
                    </w:p>
                    <w:p w:rsidR="00493623" w:rsidRDefault="00493623" w:rsidP="00493623">
                      <w:pPr>
                        <w:spacing w:after="0"/>
                        <w:rPr>
                          <w:b/>
                          <w:bCs/>
                          <w:color w:val="1F497D"/>
                        </w:rPr>
                      </w:pPr>
                      <w:r w:rsidRPr="00545ED0">
                        <w:rPr>
                          <w:b/>
                          <w:bCs/>
                          <w:color w:val="1F497D"/>
                          <w:sz w:val="24"/>
                          <w:szCs w:val="24"/>
                          <w:u w:val="single"/>
                        </w:rPr>
                        <w:t>Drug Interactions</w:t>
                      </w:r>
                      <w:r>
                        <w:rPr>
                          <w:b/>
                          <w:bCs/>
                          <w:color w:val="1F497D"/>
                        </w:rPr>
                        <w:t>:</w:t>
                      </w:r>
                    </w:p>
                    <w:p w:rsidR="00493623" w:rsidRDefault="00493623" w:rsidP="00493623">
                      <w:pPr>
                        <w:spacing w:after="0"/>
                        <w:rPr>
                          <w:bCs/>
                          <w:color w:val="1F497D"/>
                        </w:rPr>
                      </w:pPr>
                      <w:r w:rsidRPr="007A7948">
                        <w:rPr>
                          <w:bCs/>
                          <w:color w:val="1F497D"/>
                        </w:rPr>
                        <w:t>-HMG-CoA reductase inhibitors (statins)</w:t>
                      </w:r>
                    </w:p>
                    <w:p w:rsidR="00493623" w:rsidRPr="00E67080" w:rsidRDefault="00493623" w:rsidP="00C71514">
                      <w:pPr>
                        <w:spacing w:after="0"/>
                        <w:rPr>
                          <w:bCs/>
                          <w:color w:val="FF0000"/>
                        </w:rPr>
                      </w:pPr>
                    </w:p>
                    <w:p w:rsidR="00C71514" w:rsidRDefault="00C71514"/>
                  </w:txbxContent>
                </v:textbox>
              </v:shape>
            </w:pict>
          </mc:Fallback>
        </mc:AlternateContent>
      </w:r>
      <w:r w:rsidR="00E5631D" w:rsidRPr="00545ED0">
        <w:rPr>
          <w:bCs/>
          <w:color w:val="E36C0A" w:themeColor="accent6" w:themeShade="BF"/>
        </w:rPr>
        <w:tab/>
        <w:t xml:space="preserve">If </w:t>
      </w:r>
      <w:proofErr w:type="spellStart"/>
      <w:r w:rsidR="00E5631D" w:rsidRPr="00545ED0">
        <w:rPr>
          <w:bCs/>
          <w:color w:val="E36C0A" w:themeColor="accent6" w:themeShade="BF"/>
        </w:rPr>
        <w:t>CrCl</w:t>
      </w:r>
      <w:proofErr w:type="spellEnd"/>
      <w:r w:rsidR="00E5631D" w:rsidRPr="00545ED0">
        <w:rPr>
          <w:bCs/>
          <w:color w:val="E36C0A" w:themeColor="accent6" w:themeShade="BF"/>
        </w:rPr>
        <w:t xml:space="preserve"> less than 30mL/min: 6mg/kg IV q 48 hours</w:t>
      </w:r>
    </w:p>
    <w:p w:rsidR="007A7948" w:rsidRPr="00545ED0" w:rsidRDefault="007A7948" w:rsidP="007A7948">
      <w:pPr>
        <w:spacing w:after="0"/>
        <w:rPr>
          <w:bCs/>
          <w:color w:val="E36C0A" w:themeColor="accent6" w:themeShade="BF"/>
        </w:rPr>
      </w:pPr>
    </w:p>
    <w:p w:rsidR="005F6CC9" w:rsidRDefault="005F6CC9" w:rsidP="005F6CC9">
      <w:pPr>
        <w:spacing w:after="0"/>
        <w:rPr>
          <w:b/>
          <w:bCs/>
          <w:color w:val="1F497D"/>
          <w:sz w:val="24"/>
          <w:szCs w:val="24"/>
          <w:u w:val="single"/>
        </w:rPr>
      </w:pPr>
      <w:r>
        <w:rPr>
          <w:b/>
          <w:bCs/>
          <w:color w:val="1F497D"/>
          <w:sz w:val="24"/>
          <w:szCs w:val="24"/>
          <w:u w:val="single"/>
        </w:rPr>
        <w:t xml:space="preserve">Administration and </w:t>
      </w:r>
      <w:r w:rsidR="00E5631D" w:rsidRPr="00545ED0">
        <w:rPr>
          <w:b/>
          <w:bCs/>
          <w:color w:val="1F497D"/>
          <w:sz w:val="24"/>
          <w:szCs w:val="24"/>
          <w:u w:val="single"/>
        </w:rPr>
        <w:t>Compatibility:</w:t>
      </w:r>
    </w:p>
    <w:p w:rsidR="005F6CC9" w:rsidRDefault="005F6CC9" w:rsidP="005F6CC9">
      <w:pPr>
        <w:spacing w:after="0"/>
        <w:rPr>
          <w:bCs/>
          <w:color w:val="1F497D"/>
        </w:rPr>
      </w:pPr>
      <w:r>
        <w:rPr>
          <w:bCs/>
          <w:color w:val="1F497D"/>
        </w:rPr>
        <w:t>-R</w:t>
      </w:r>
      <w:r w:rsidRPr="005F6CC9">
        <w:rPr>
          <w:bCs/>
          <w:color w:val="1F497D"/>
        </w:rPr>
        <w:t>econstit</w:t>
      </w:r>
      <w:r>
        <w:rPr>
          <w:bCs/>
          <w:color w:val="1F497D"/>
        </w:rPr>
        <w:t>ute 500mg vial with 10 mL of Normal Saline</w:t>
      </w:r>
    </w:p>
    <w:p w:rsidR="005F6CC9" w:rsidRDefault="005F6CC9" w:rsidP="005F6CC9">
      <w:pPr>
        <w:spacing w:after="0"/>
        <w:rPr>
          <w:bCs/>
          <w:color w:val="1F497D"/>
        </w:rPr>
      </w:pPr>
      <w:r>
        <w:rPr>
          <w:bCs/>
          <w:color w:val="1F497D"/>
        </w:rPr>
        <w:t>-A</w:t>
      </w:r>
      <w:r w:rsidRPr="005F6CC9">
        <w:rPr>
          <w:bCs/>
          <w:color w:val="1F497D"/>
        </w:rPr>
        <w:t xml:space="preserve">dminister dose either as an IV injection over 2 minutes </w:t>
      </w:r>
    </w:p>
    <w:p w:rsidR="005F6CC9" w:rsidRDefault="005F6CC9" w:rsidP="005F6CC9">
      <w:pPr>
        <w:spacing w:after="0"/>
        <w:rPr>
          <w:b/>
          <w:bCs/>
          <w:color w:val="1F497D"/>
          <w:sz w:val="24"/>
          <w:szCs w:val="24"/>
          <w:u w:val="single"/>
        </w:rPr>
      </w:pPr>
      <w:r>
        <w:rPr>
          <w:bCs/>
          <w:color w:val="1F497D"/>
        </w:rPr>
        <w:t xml:space="preserve">  </w:t>
      </w:r>
      <w:proofErr w:type="gramStart"/>
      <w:r>
        <w:rPr>
          <w:bCs/>
          <w:color w:val="1F497D"/>
        </w:rPr>
        <w:t>or</w:t>
      </w:r>
      <w:proofErr w:type="gramEnd"/>
      <w:r>
        <w:rPr>
          <w:bCs/>
          <w:color w:val="1F497D"/>
        </w:rPr>
        <w:t xml:space="preserve"> </w:t>
      </w:r>
      <w:r w:rsidRPr="005F6CC9">
        <w:rPr>
          <w:bCs/>
          <w:color w:val="1F497D"/>
        </w:rPr>
        <w:t xml:space="preserve">dilute in 50 mL NS and administer </w:t>
      </w:r>
      <w:r>
        <w:rPr>
          <w:bCs/>
          <w:color w:val="1F497D"/>
        </w:rPr>
        <w:t>infusion over 30 minutes</w:t>
      </w:r>
    </w:p>
    <w:p w:rsidR="005F6CC9" w:rsidRPr="005F6CC9" w:rsidRDefault="005F6CC9" w:rsidP="007A7948">
      <w:pPr>
        <w:spacing w:after="0"/>
        <w:rPr>
          <w:bCs/>
          <w:color w:val="FF0000"/>
        </w:rPr>
      </w:pPr>
      <w:r>
        <w:rPr>
          <w:bCs/>
          <w:color w:val="1F497D"/>
          <w:sz w:val="24"/>
          <w:szCs w:val="24"/>
        </w:rPr>
        <w:t>-</w:t>
      </w:r>
      <w:r w:rsidRPr="005F6CC9">
        <w:rPr>
          <w:bCs/>
          <w:color w:val="FF0000"/>
          <w:sz w:val="24"/>
          <w:szCs w:val="24"/>
        </w:rPr>
        <w:t>D</w:t>
      </w:r>
      <w:r w:rsidRPr="005F6CC9">
        <w:rPr>
          <w:bCs/>
          <w:color w:val="FF0000"/>
        </w:rPr>
        <w:t>o</w:t>
      </w:r>
      <w:r>
        <w:rPr>
          <w:bCs/>
          <w:color w:val="1F497D"/>
        </w:rPr>
        <w:t xml:space="preserve"> </w:t>
      </w:r>
      <w:r w:rsidRPr="005F6CC9">
        <w:rPr>
          <w:bCs/>
          <w:color w:val="FF0000"/>
        </w:rPr>
        <w:t xml:space="preserve">NOT </w:t>
      </w:r>
      <w:r w:rsidRPr="005F6CC9">
        <w:rPr>
          <w:bCs/>
          <w:color w:val="FF0000"/>
        </w:rPr>
        <w:t xml:space="preserve">mix with additives or other medications </w:t>
      </w:r>
    </w:p>
    <w:p w:rsidR="005F6CC9" w:rsidRPr="005F6CC9" w:rsidRDefault="005F6CC9" w:rsidP="007A7948">
      <w:pPr>
        <w:spacing w:after="0"/>
        <w:rPr>
          <w:b/>
          <w:bCs/>
          <w:color w:val="FF0000"/>
          <w:sz w:val="24"/>
          <w:szCs w:val="24"/>
          <w:u w:val="single"/>
        </w:rPr>
      </w:pPr>
      <w:r w:rsidRPr="005F6CC9">
        <w:rPr>
          <w:bCs/>
          <w:color w:val="FF0000"/>
        </w:rPr>
        <w:t xml:space="preserve">  </w:t>
      </w:r>
      <w:proofErr w:type="gramStart"/>
      <w:r w:rsidRPr="005F6CC9">
        <w:rPr>
          <w:bCs/>
          <w:color w:val="FF0000"/>
        </w:rPr>
        <w:t>or</w:t>
      </w:r>
      <w:proofErr w:type="gramEnd"/>
      <w:r w:rsidRPr="005F6CC9">
        <w:rPr>
          <w:bCs/>
          <w:color w:val="FF0000"/>
        </w:rPr>
        <w:t xml:space="preserve"> infuse simultaneously through the same IV line</w:t>
      </w:r>
      <w:r w:rsidRPr="005F6CC9">
        <w:rPr>
          <w:color w:val="FF0000"/>
        </w:rPr>
        <w:t xml:space="preserve"> </w:t>
      </w:r>
    </w:p>
    <w:p w:rsidR="00E5631D" w:rsidRPr="00545ED0" w:rsidRDefault="00C71514" w:rsidP="007A7948">
      <w:pPr>
        <w:spacing w:after="0"/>
        <w:rPr>
          <w:bCs/>
          <w:color w:val="1F497D"/>
        </w:rPr>
      </w:pPr>
      <w:r>
        <w:rPr>
          <w:bCs/>
          <w:color w:val="1F497D"/>
        </w:rPr>
        <w:t>-</w:t>
      </w:r>
      <w:r w:rsidR="00E5631D" w:rsidRPr="00545ED0">
        <w:rPr>
          <w:bCs/>
          <w:color w:val="1F497D"/>
        </w:rPr>
        <w:t>Compatible with sodium chloride and Ringer’s lactate</w:t>
      </w:r>
    </w:p>
    <w:p w:rsidR="00C71514" w:rsidRDefault="00C71514" w:rsidP="007A7948">
      <w:pPr>
        <w:spacing w:after="0"/>
        <w:rPr>
          <w:bCs/>
          <w:color w:val="FF0000"/>
        </w:rPr>
      </w:pPr>
      <w:r>
        <w:rPr>
          <w:bCs/>
          <w:color w:val="FF0000"/>
        </w:rPr>
        <w:t>-</w:t>
      </w:r>
      <w:r w:rsidR="00E5631D" w:rsidRPr="00545ED0">
        <w:rPr>
          <w:bCs/>
          <w:color w:val="FF0000"/>
        </w:rPr>
        <w:t xml:space="preserve">INCOMPATIBLE with dextrose-containing diluents </w:t>
      </w:r>
    </w:p>
    <w:p w:rsidR="00C364E2" w:rsidRDefault="00E5631D" w:rsidP="007A7948">
      <w:pPr>
        <w:spacing w:after="0"/>
        <w:rPr>
          <w:bCs/>
          <w:color w:val="FF0000"/>
        </w:rPr>
      </w:pPr>
      <w:r w:rsidRPr="00545ED0">
        <w:rPr>
          <w:bCs/>
          <w:color w:val="FF0000"/>
        </w:rPr>
        <w:t xml:space="preserve">OR </w:t>
      </w:r>
      <w:proofErr w:type="spellStart"/>
      <w:r w:rsidRPr="00545ED0">
        <w:rPr>
          <w:bCs/>
          <w:color w:val="FF0000"/>
        </w:rPr>
        <w:t>ReadyMED</w:t>
      </w:r>
      <w:proofErr w:type="spellEnd"/>
      <w:r w:rsidRPr="00545ED0">
        <w:rPr>
          <w:bCs/>
          <w:color w:val="FF0000"/>
        </w:rPr>
        <w:t xml:space="preserve"> infusion pumps</w:t>
      </w:r>
    </w:p>
    <w:p w:rsidR="007A7948" w:rsidRDefault="007A7948" w:rsidP="007A7948">
      <w:pPr>
        <w:spacing w:after="0"/>
        <w:rPr>
          <w:bCs/>
          <w:color w:val="1F497D"/>
        </w:rPr>
      </w:pPr>
    </w:p>
    <w:p w:rsidR="00545ED0" w:rsidRDefault="00545ED0" w:rsidP="007A7948">
      <w:pPr>
        <w:spacing w:after="0"/>
        <w:rPr>
          <w:b/>
          <w:bCs/>
          <w:color w:val="1F497D"/>
          <w:sz w:val="24"/>
          <w:szCs w:val="24"/>
          <w:u w:val="single"/>
        </w:rPr>
      </w:pPr>
      <w:r w:rsidRPr="00545ED0">
        <w:rPr>
          <w:b/>
          <w:bCs/>
          <w:color w:val="1F497D"/>
          <w:sz w:val="24"/>
          <w:szCs w:val="24"/>
          <w:u w:val="single"/>
        </w:rPr>
        <w:t>Cost:</w:t>
      </w:r>
    </w:p>
    <w:p w:rsidR="00C71514" w:rsidRDefault="007D0F34" w:rsidP="007A7948">
      <w:pPr>
        <w:spacing w:after="0"/>
      </w:pPr>
      <w:r w:rsidRPr="007A7948">
        <w:rPr>
          <w:bCs/>
          <w:color w:val="1F497D"/>
        </w:rPr>
        <w:t>500mg/</w:t>
      </w:r>
      <w:r w:rsidR="00C71514">
        <w:rPr>
          <w:bCs/>
          <w:color w:val="1F497D"/>
        </w:rPr>
        <w:t xml:space="preserve"> 1</w:t>
      </w:r>
      <w:r w:rsidRPr="007A7948">
        <w:rPr>
          <w:bCs/>
          <w:color w:val="1F497D"/>
        </w:rPr>
        <w:t>vial =AWP $425.66</w:t>
      </w:r>
      <w:r w:rsidR="007A7948">
        <w:t xml:space="preserve">   </w:t>
      </w:r>
    </w:p>
    <w:p w:rsidR="007D0F34" w:rsidRPr="00C71514" w:rsidRDefault="007A7948" w:rsidP="007A7948">
      <w:pPr>
        <w:spacing w:after="0"/>
        <w:rPr>
          <w:bCs/>
          <w:color w:val="1F497D"/>
        </w:rPr>
      </w:pPr>
      <w:r>
        <w:t>(</w:t>
      </w:r>
      <w:r w:rsidR="00991962" w:rsidRPr="007A7948">
        <w:t>75kgx 4mg/kg x 2</w:t>
      </w:r>
      <w:r w:rsidR="007D0F34" w:rsidRPr="007A7948">
        <w:t xml:space="preserve"> weeks=</w:t>
      </w:r>
      <w:r w:rsidR="00991962" w:rsidRPr="007A7948">
        <w:t>600mg</w:t>
      </w:r>
      <w:r w:rsidR="00991962" w:rsidRPr="007A7948">
        <w:sym w:font="Wingdings" w:char="F0E0"/>
      </w:r>
      <w:r w:rsidR="00991962" w:rsidRPr="007A7948">
        <w:t xml:space="preserve"> $851.31 total treatment</w:t>
      </w:r>
      <w:r w:rsidR="00E67080">
        <w:t>)</w:t>
      </w:r>
    </w:p>
    <w:p w:rsidR="003146A9" w:rsidRDefault="003146A9" w:rsidP="00C71514">
      <w:pPr>
        <w:spacing w:after="0"/>
        <w:rPr>
          <w:rFonts w:ascii="Wingdings" w:hAnsi="Wingdings"/>
          <w:b/>
          <w:bCs/>
          <w:color w:val="1F497D"/>
        </w:rPr>
      </w:pPr>
    </w:p>
    <w:p w:rsidR="001F1FA3" w:rsidRPr="00A54948" w:rsidRDefault="001F1FA3" w:rsidP="001F1FA3">
      <w:pPr>
        <w:spacing w:after="0"/>
        <w:rPr>
          <w:b/>
          <w:bCs/>
          <w:color w:val="1F497D"/>
          <w:sz w:val="24"/>
          <w:szCs w:val="24"/>
          <w:u w:val="single"/>
        </w:rPr>
      </w:pPr>
      <w:r w:rsidRPr="00A54948">
        <w:rPr>
          <w:b/>
          <w:bCs/>
          <w:color w:val="1F497D"/>
          <w:sz w:val="24"/>
          <w:szCs w:val="24"/>
          <w:u w:val="single"/>
        </w:rPr>
        <w:t>References:</w:t>
      </w:r>
    </w:p>
    <w:p w:rsidR="002A5E4F" w:rsidRPr="00FB1950" w:rsidRDefault="002A5E4F" w:rsidP="002A5E4F">
      <w:pPr>
        <w:rPr>
          <w:rFonts w:ascii="Arial" w:hAnsi="Arial" w:cs="Arial"/>
        </w:rPr>
      </w:pPr>
      <w:proofErr w:type="spellStart"/>
      <w:proofErr w:type="gramStart"/>
      <w:r w:rsidRPr="00FB1950">
        <w:rPr>
          <w:rFonts w:ascii="Arial" w:hAnsi="Arial" w:cs="Arial"/>
        </w:rPr>
        <w:t>Daptomycin</w:t>
      </w:r>
      <w:proofErr w:type="spellEnd"/>
      <w:r w:rsidRPr="00FB1950">
        <w:rPr>
          <w:rFonts w:ascii="Arial" w:hAnsi="Arial" w:cs="Arial"/>
        </w:rPr>
        <w:t xml:space="preserve"> monograph.</w:t>
      </w:r>
      <w:proofErr w:type="gramEnd"/>
      <w:r w:rsidRPr="00FB1950">
        <w:rPr>
          <w:rFonts w:ascii="Arial" w:hAnsi="Arial" w:cs="Arial"/>
        </w:rPr>
        <w:t xml:space="preserve"> Drug Facts &amp; Comparisons. </w:t>
      </w:r>
      <w:proofErr w:type="gramStart"/>
      <w:r w:rsidRPr="00FB1950">
        <w:rPr>
          <w:rFonts w:ascii="Arial" w:hAnsi="Arial" w:cs="Arial"/>
        </w:rPr>
        <w:t>Facts &amp; Comparisons 4.0.</w:t>
      </w:r>
      <w:proofErr w:type="gramEnd"/>
      <w:r w:rsidRPr="00FB1950">
        <w:rPr>
          <w:rFonts w:ascii="Arial" w:hAnsi="Arial" w:cs="Arial"/>
        </w:rPr>
        <w:t xml:space="preserve"> </w:t>
      </w:r>
      <w:hyperlink r:id="rId7" w:history="1">
        <w:r w:rsidRPr="00FB1950">
          <w:rPr>
            <w:rStyle w:val="Hyperlink"/>
            <w:rFonts w:ascii="Arial" w:hAnsi="Arial" w:cs="Arial"/>
            <w:color w:val="auto"/>
            <w:u w:val="none"/>
          </w:rPr>
          <w:t>http://online.factsandcomparisons.com</w:t>
        </w:r>
      </w:hyperlink>
      <w:r w:rsidRPr="00FB1950">
        <w:rPr>
          <w:rFonts w:ascii="Arial" w:hAnsi="Arial" w:cs="Arial"/>
        </w:rPr>
        <w:t xml:space="preserve"> </w:t>
      </w:r>
      <w:r w:rsidRPr="00FB1950">
        <w:rPr>
          <w:rFonts w:ascii="Arial" w:hAnsi="Arial" w:cs="Arial"/>
        </w:rPr>
        <w:t>(accessed 2014 Oct 21).</w:t>
      </w:r>
    </w:p>
    <w:p w:rsidR="003146A9" w:rsidRPr="00FB1950" w:rsidRDefault="00DD31B1">
      <w:pPr>
        <w:rPr>
          <w:rFonts w:ascii="Arial" w:hAnsi="Arial" w:cs="Arial"/>
        </w:rPr>
      </w:pPr>
      <w:proofErr w:type="spellStart"/>
      <w:r w:rsidRPr="00FB1950">
        <w:rPr>
          <w:rFonts w:ascii="Arial" w:hAnsi="Arial" w:cs="Arial"/>
        </w:rPr>
        <w:t>Daptomycin</w:t>
      </w:r>
      <w:proofErr w:type="spellEnd"/>
      <w:r w:rsidRPr="00FB1950">
        <w:rPr>
          <w:rFonts w:ascii="Arial" w:hAnsi="Arial" w:cs="Arial"/>
        </w:rPr>
        <w:t xml:space="preserve"> Monograph</w:t>
      </w:r>
      <w:r w:rsidR="002A5E4F" w:rsidRPr="00FB1950">
        <w:rPr>
          <w:rFonts w:ascii="Arial" w:hAnsi="Arial" w:cs="Arial"/>
        </w:rPr>
        <w:t xml:space="preserve">. </w:t>
      </w:r>
      <w:proofErr w:type="gramStart"/>
      <w:r w:rsidR="002A5E4F" w:rsidRPr="00FB1950">
        <w:rPr>
          <w:rFonts w:ascii="Arial" w:hAnsi="Arial" w:cs="Arial"/>
        </w:rPr>
        <w:t>DRUGDEX Consults.</w:t>
      </w:r>
      <w:proofErr w:type="gramEnd"/>
      <w:r w:rsidR="002A5E4F" w:rsidRPr="00FB1950">
        <w:rPr>
          <w:rFonts w:ascii="Arial" w:hAnsi="Arial" w:cs="Arial"/>
        </w:rPr>
        <w:t xml:space="preserve"> </w:t>
      </w:r>
      <w:proofErr w:type="gramStart"/>
      <w:r w:rsidR="002A5E4F" w:rsidRPr="00FB1950">
        <w:rPr>
          <w:rFonts w:ascii="Arial" w:hAnsi="Arial" w:cs="Arial"/>
        </w:rPr>
        <w:t>Micromedex.</w:t>
      </w:r>
      <w:proofErr w:type="gramEnd"/>
      <w:r w:rsidR="002A5E4F" w:rsidRPr="00FB1950">
        <w:rPr>
          <w:rFonts w:ascii="Arial" w:hAnsi="Arial" w:cs="Arial"/>
        </w:rPr>
        <w:t xml:space="preserve"> </w:t>
      </w:r>
      <w:hyperlink r:id="rId8" w:history="1">
        <w:r w:rsidR="002A5E4F" w:rsidRPr="00FB1950">
          <w:rPr>
            <w:rStyle w:val="Hyperlink"/>
            <w:rFonts w:ascii="Arial" w:hAnsi="Arial" w:cs="Arial"/>
            <w:color w:val="auto"/>
            <w:u w:val="none"/>
          </w:rPr>
          <w:t>http://www.micromedexsolutions.com</w:t>
        </w:r>
      </w:hyperlink>
      <w:r w:rsidR="002A5E4F" w:rsidRPr="00FB1950">
        <w:rPr>
          <w:rFonts w:ascii="Arial" w:hAnsi="Arial" w:cs="Arial"/>
        </w:rPr>
        <w:t xml:space="preserve"> (accessed </w:t>
      </w:r>
      <w:r w:rsidR="002A5E4F" w:rsidRPr="00FB1950">
        <w:rPr>
          <w:rFonts w:ascii="Arial" w:hAnsi="Arial" w:cs="Arial"/>
        </w:rPr>
        <w:t>2014 Oct 21</w:t>
      </w:r>
      <w:r w:rsidR="002A5E4F" w:rsidRPr="00FB1950">
        <w:rPr>
          <w:rFonts w:ascii="Arial" w:hAnsi="Arial" w:cs="Arial"/>
        </w:rPr>
        <w:t>).</w:t>
      </w:r>
    </w:p>
    <w:p w:rsidR="00DD31B1" w:rsidRPr="00FB1950" w:rsidRDefault="00DD31B1" w:rsidP="00DD31B1">
      <w:pPr>
        <w:rPr>
          <w:rFonts w:ascii="Arial" w:hAnsi="Arial" w:cs="Arial"/>
        </w:rPr>
      </w:pPr>
      <w:proofErr w:type="spellStart"/>
      <w:proofErr w:type="gramStart"/>
      <w:r w:rsidRPr="00FB1950">
        <w:rPr>
          <w:rFonts w:ascii="Arial" w:hAnsi="Arial" w:cs="Arial"/>
        </w:rPr>
        <w:t>Daptomycin</w:t>
      </w:r>
      <w:proofErr w:type="spellEnd"/>
      <w:r w:rsidRPr="00FB1950">
        <w:rPr>
          <w:rFonts w:ascii="Arial" w:hAnsi="Arial" w:cs="Arial"/>
        </w:rPr>
        <w:t>.</w:t>
      </w:r>
      <w:proofErr w:type="gramEnd"/>
      <w:r w:rsidRPr="00FB1950">
        <w:rPr>
          <w:rFonts w:ascii="Arial" w:hAnsi="Arial" w:cs="Arial"/>
        </w:rPr>
        <w:t xml:space="preserve"> </w:t>
      </w:r>
      <w:proofErr w:type="gramStart"/>
      <w:r w:rsidRPr="00FB1950">
        <w:rPr>
          <w:rFonts w:ascii="Arial" w:hAnsi="Arial" w:cs="Arial"/>
        </w:rPr>
        <w:t>REDBOOK Online.</w:t>
      </w:r>
      <w:proofErr w:type="gramEnd"/>
      <w:r w:rsidRPr="00FB1950">
        <w:rPr>
          <w:rFonts w:ascii="Arial" w:hAnsi="Arial" w:cs="Arial"/>
        </w:rPr>
        <w:t xml:space="preserve"> </w:t>
      </w:r>
      <w:proofErr w:type="gramStart"/>
      <w:r w:rsidRPr="00FB1950">
        <w:rPr>
          <w:rFonts w:ascii="Arial" w:hAnsi="Arial" w:cs="Arial"/>
        </w:rPr>
        <w:t>Micromedex.</w:t>
      </w:r>
      <w:proofErr w:type="gramEnd"/>
      <w:r w:rsidRPr="00FB1950">
        <w:rPr>
          <w:rFonts w:ascii="Arial" w:hAnsi="Arial" w:cs="Arial"/>
        </w:rPr>
        <w:t xml:space="preserve"> </w:t>
      </w:r>
      <w:r w:rsidRPr="00FB1950">
        <w:rPr>
          <w:rFonts w:ascii="Arial" w:hAnsi="Arial" w:cs="Arial"/>
        </w:rPr>
        <w:t xml:space="preserve">. </w:t>
      </w:r>
      <w:hyperlink r:id="rId9" w:history="1">
        <w:r w:rsidRPr="00FB1950">
          <w:rPr>
            <w:rStyle w:val="Hyperlink"/>
            <w:rFonts w:ascii="Arial" w:hAnsi="Arial" w:cs="Arial"/>
            <w:color w:val="auto"/>
            <w:u w:val="none"/>
          </w:rPr>
          <w:t>http://www.micromedexsolutions.com</w:t>
        </w:r>
      </w:hyperlink>
      <w:r w:rsidRPr="00FB1950">
        <w:rPr>
          <w:rFonts w:ascii="Arial" w:hAnsi="Arial" w:cs="Arial"/>
        </w:rPr>
        <w:t xml:space="preserve"> (accessed 2014 Oct 21).</w:t>
      </w:r>
    </w:p>
    <w:p w:rsidR="00DD31B1" w:rsidRPr="00FB1950" w:rsidRDefault="00F75E6A">
      <w:pPr>
        <w:rPr>
          <w:rFonts w:ascii="Arial" w:hAnsi="Arial" w:cs="Arial"/>
        </w:rPr>
      </w:pPr>
      <w:proofErr w:type="spellStart"/>
      <w:proofErr w:type="gramStart"/>
      <w:r w:rsidRPr="00FB1950">
        <w:rPr>
          <w:rFonts w:ascii="Arial" w:hAnsi="Arial" w:cs="Arial"/>
        </w:rPr>
        <w:t>Cubicin</w:t>
      </w:r>
      <w:proofErr w:type="spellEnd"/>
      <w:r w:rsidRPr="00FB1950">
        <w:rPr>
          <w:rFonts w:ascii="Arial" w:hAnsi="Arial" w:cs="Arial"/>
        </w:rPr>
        <w:t xml:space="preserve"> [package insert].</w:t>
      </w:r>
      <w:proofErr w:type="gramEnd"/>
      <w:r w:rsidRPr="00FB1950">
        <w:rPr>
          <w:rFonts w:ascii="Arial" w:hAnsi="Arial" w:cs="Arial"/>
        </w:rPr>
        <w:t xml:space="preserve"> </w:t>
      </w:r>
      <w:r w:rsidRPr="00FB1950">
        <w:rPr>
          <w:rFonts w:ascii="Arial" w:hAnsi="Arial" w:cs="Arial"/>
        </w:rPr>
        <w:t>Lexington, MA</w:t>
      </w:r>
      <w:r w:rsidRPr="00FB1950">
        <w:rPr>
          <w:rFonts w:ascii="Arial" w:hAnsi="Arial" w:cs="Arial"/>
        </w:rPr>
        <w:t xml:space="preserve">: </w:t>
      </w:r>
      <w:r w:rsidRPr="00FB1950">
        <w:rPr>
          <w:rFonts w:ascii="Arial" w:hAnsi="Arial" w:cs="Arial"/>
        </w:rPr>
        <w:t xml:space="preserve">Cubist Pharmaceuticals </w:t>
      </w:r>
      <w:proofErr w:type="spellStart"/>
      <w:r w:rsidRPr="00FB1950">
        <w:rPr>
          <w:rFonts w:ascii="Arial" w:hAnsi="Arial" w:cs="Arial"/>
        </w:rPr>
        <w:t>Inc</w:t>
      </w:r>
      <w:proofErr w:type="spellEnd"/>
      <w:r w:rsidRPr="00FB1950">
        <w:rPr>
          <w:rFonts w:ascii="Arial" w:hAnsi="Arial" w:cs="Arial"/>
        </w:rPr>
        <w:t>; 2010</w:t>
      </w:r>
      <w:r w:rsidRPr="00FB1950">
        <w:rPr>
          <w:rFonts w:ascii="Arial" w:hAnsi="Arial" w:cs="Arial"/>
        </w:rPr>
        <w:t>.</w:t>
      </w:r>
    </w:p>
    <w:sectPr w:rsidR="00DD31B1" w:rsidRPr="00FB1950" w:rsidSect="00545ED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8CA"/>
    <w:multiLevelType w:val="multilevel"/>
    <w:tmpl w:val="4D3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7A"/>
    <w:rsid w:val="000A3A72"/>
    <w:rsid w:val="001F1FA3"/>
    <w:rsid w:val="002A5E4F"/>
    <w:rsid w:val="002E4E7A"/>
    <w:rsid w:val="003146A9"/>
    <w:rsid w:val="0033716B"/>
    <w:rsid w:val="003A4836"/>
    <w:rsid w:val="003C6568"/>
    <w:rsid w:val="003E3508"/>
    <w:rsid w:val="004541AE"/>
    <w:rsid w:val="00493623"/>
    <w:rsid w:val="00545ED0"/>
    <w:rsid w:val="005F6CC9"/>
    <w:rsid w:val="0062089F"/>
    <w:rsid w:val="007A7948"/>
    <w:rsid w:val="007D0F34"/>
    <w:rsid w:val="00814C83"/>
    <w:rsid w:val="00912A7F"/>
    <w:rsid w:val="009215CF"/>
    <w:rsid w:val="0095385C"/>
    <w:rsid w:val="00991962"/>
    <w:rsid w:val="00A44BD7"/>
    <w:rsid w:val="00A54948"/>
    <w:rsid w:val="00C364E2"/>
    <w:rsid w:val="00C71514"/>
    <w:rsid w:val="00CF2A60"/>
    <w:rsid w:val="00D66993"/>
    <w:rsid w:val="00D95B8D"/>
    <w:rsid w:val="00DD31B1"/>
    <w:rsid w:val="00E51C1D"/>
    <w:rsid w:val="00E5631D"/>
    <w:rsid w:val="00E67080"/>
    <w:rsid w:val="00F75E6A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6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8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6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8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5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medexsolution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factsandcomparis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cromedex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Zagar</dc:creator>
  <cp:lastModifiedBy>Heather Zagar</cp:lastModifiedBy>
  <cp:revision>34</cp:revision>
  <dcterms:created xsi:type="dcterms:W3CDTF">2014-10-21T23:59:00Z</dcterms:created>
  <dcterms:modified xsi:type="dcterms:W3CDTF">2014-10-22T23:01:00Z</dcterms:modified>
</cp:coreProperties>
</file>