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4C3D37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4C3D37">
        <w:rPr>
          <w:b/>
          <w:sz w:val="32"/>
          <w:szCs w:val="32"/>
        </w:rPr>
        <w:t>TRANSFER AND DISCHARGE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184C7B">
      <w:r>
        <w:rPr>
          <w:b/>
          <w:u w:val="single"/>
        </w:rPr>
        <w:t>Policy:</w:t>
      </w:r>
      <w:r w:rsidR="00917B78">
        <w:t xml:space="preserve">  </w:t>
      </w:r>
      <w:r w:rsidR="00184C7B" w:rsidRPr="00184C7B">
        <w:t xml:space="preserve">It is the policy of </w:t>
      </w:r>
      <w:r w:rsidR="00EE3ED8">
        <w:t>this facility</w:t>
      </w:r>
      <w:bookmarkStart w:id="0" w:name="_GoBack"/>
      <w:bookmarkEnd w:id="0"/>
      <w:r w:rsidR="00184C7B" w:rsidRPr="00184C7B">
        <w:t xml:space="preserve"> that resident</w:t>
      </w:r>
      <w:r w:rsidR="00184C7B">
        <w:t xml:space="preserve"> </w:t>
      </w:r>
      <w:r w:rsidR="00184C7B" w:rsidRPr="00184C7B">
        <w:t>transfers will be conducted in accordance with resident rights, physician•</w:t>
      </w:r>
      <w:r w:rsidR="00184C7B">
        <w:t xml:space="preserve"> </w:t>
      </w:r>
      <w:r w:rsidR="00184C7B" w:rsidRPr="00184C7B">
        <w:t>s orders, and in such a manner as to maintain continuity of care of</w:t>
      </w:r>
      <w:r w:rsidR="00184C7B">
        <w:t xml:space="preserve"> </w:t>
      </w:r>
      <w:r w:rsidR="00184C7B" w:rsidRPr="00184C7B">
        <w:t>the resident. Facility will ensure reasonable safety of personal belongings</w:t>
      </w:r>
      <w:r w:rsidR="00184C7B">
        <w:t xml:space="preserve"> </w:t>
      </w:r>
      <w:r w:rsidR="00184C7B" w:rsidRPr="00184C7B">
        <w:t>and equal access to quality care.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184C7B">
      <w:r>
        <w:rPr>
          <w:b/>
          <w:u w:val="single"/>
        </w:rPr>
        <w:t>Policy Specifications:</w:t>
      </w:r>
      <w:r w:rsidR="00917B78">
        <w:t xml:space="preserve">  </w:t>
      </w:r>
      <w:r w:rsidR="00184C7B" w:rsidRPr="00184C7B">
        <w:t>To outline the facility's responsibilities when a resident is transferred</w:t>
      </w:r>
      <w:r w:rsidR="00184C7B">
        <w:t xml:space="preserve"> </w:t>
      </w:r>
      <w:r w:rsidR="00184C7B" w:rsidRPr="00184C7B">
        <w:t>(discharged) to home or to another facility.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184C7B">
      <w:r w:rsidRPr="00AF2A90">
        <w:rPr>
          <w:b/>
          <w:u w:val="single"/>
        </w:rPr>
        <w:t>Responsibility:</w:t>
      </w:r>
      <w:r w:rsidRPr="00AF2A90">
        <w:t xml:space="preserve">  </w:t>
      </w:r>
      <w:r w:rsidR="00184C7B" w:rsidRPr="00184C7B">
        <w:t>Administrator, Director of Nursing, Social Service Director, Licensed</w:t>
      </w:r>
      <w:r w:rsidR="00184C7B">
        <w:t xml:space="preserve"> </w:t>
      </w:r>
      <w:r w:rsidR="00184C7B" w:rsidRPr="00184C7B">
        <w:t>Nurse, QMA•s and CNA·s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184C7B" w:rsidRDefault="00184C7B" w:rsidP="00A16271">
      <w:r>
        <w:rPr>
          <w:b/>
          <w:u w:val="single"/>
        </w:rPr>
        <w:t xml:space="preserve">Definitions: </w:t>
      </w:r>
    </w:p>
    <w:p w:rsidR="00184C7B" w:rsidRDefault="00184C7B" w:rsidP="00184C7B"/>
    <w:p w:rsidR="00184C7B" w:rsidRPr="005B5F0E" w:rsidRDefault="00184C7B" w:rsidP="00184C7B">
      <w:pPr>
        <w:rPr>
          <w:u w:val="single"/>
        </w:rPr>
      </w:pPr>
      <w:r w:rsidRPr="005B5F0E">
        <w:rPr>
          <w:u w:val="single"/>
        </w:rPr>
        <w:t>Type of Transfer/Discharge</w:t>
      </w:r>
    </w:p>
    <w:p w:rsidR="005B5F0E" w:rsidRDefault="005B5F0E" w:rsidP="00184C7B"/>
    <w:p w:rsidR="00184C7B" w:rsidRPr="00184C7B" w:rsidRDefault="005B5F0E" w:rsidP="005B5F0E">
      <w:pPr>
        <w:pStyle w:val="ListParagraph"/>
        <w:numPr>
          <w:ilvl w:val="0"/>
          <w:numId w:val="3"/>
        </w:numPr>
      </w:pPr>
      <w:r>
        <w:t>I</w:t>
      </w:r>
      <w:r w:rsidR="00184C7B" w:rsidRPr="00184C7B">
        <w:t>nterfacility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one facility to another facility, i.e. separate buildings</w:t>
      </w:r>
    </w:p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a facility to the hospital</w:t>
      </w:r>
    </w:p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a SNF (Medicare) facility (bed) in a building to any</w:t>
      </w:r>
      <w:r>
        <w:t xml:space="preserve"> </w:t>
      </w:r>
      <w:r w:rsidRPr="00184C7B">
        <w:t>bed that is not certified for Medicare</w:t>
      </w:r>
    </w:p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a NF (Medicaid) facility (bed) in a building to any bed</w:t>
      </w:r>
      <w:r>
        <w:t xml:space="preserve"> </w:t>
      </w:r>
      <w:r w:rsidRPr="00184C7B">
        <w:t>that is not certified for Medicaid</w:t>
      </w:r>
    </w:p>
    <w:p w:rsidR="00184C7B" w:rsidRDefault="00184C7B" w:rsidP="00184C7B"/>
    <w:p w:rsidR="00184C7B" w:rsidRPr="00184C7B" w:rsidRDefault="005B5F0E" w:rsidP="005B5F0E">
      <w:pPr>
        <w:pStyle w:val="ListParagraph"/>
        <w:numPr>
          <w:ilvl w:val="0"/>
          <w:numId w:val="3"/>
        </w:numPr>
      </w:pPr>
      <w:r>
        <w:t>I</w:t>
      </w:r>
      <w:r w:rsidR="00184C7B" w:rsidRPr="00184C7B">
        <w:t>ntrafacility</w:t>
      </w:r>
    </w:p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a SNF bed to a SNF bed in same facility</w:t>
      </w:r>
    </w:p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a NF bed to a NF bed in same facility</w:t>
      </w:r>
    </w:p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a NF bed to a SNF bed if both areas are Medicaid</w:t>
      </w:r>
      <w:r>
        <w:t xml:space="preserve"> certified</w:t>
      </w:r>
    </w:p>
    <w:p w:rsidR="00184C7B" w:rsidRPr="00184C7B" w:rsidRDefault="00184C7B" w:rsidP="005B5F0E">
      <w:pPr>
        <w:pStyle w:val="ListParagraph"/>
        <w:numPr>
          <w:ilvl w:val="1"/>
          <w:numId w:val="3"/>
        </w:numPr>
      </w:pPr>
      <w:r w:rsidRPr="00184C7B">
        <w:t>From any bed in a building to another bed which has</w:t>
      </w:r>
      <w:r w:rsidR="005B5F0E">
        <w:t xml:space="preserve"> </w:t>
      </w:r>
      <w:r w:rsidRPr="00184C7B">
        <w:t>additional Medicare or Medicaid certifications</w:t>
      </w:r>
    </w:p>
    <w:p w:rsidR="00184C7B" w:rsidRDefault="00184C7B" w:rsidP="00184C7B"/>
    <w:p w:rsidR="00184C7B" w:rsidRPr="005B5F0E" w:rsidRDefault="00184C7B" w:rsidP="00184C7B">
      <w:pPr>
        <w:rPr>
          <w:u w:val="single"/>
        </w:rPr>
      </w:pPr>
      <w:r w:rsidRPr="005B5F0E">
        <w:rPr>
          <w:u w:val="single"/>
        </w:rPr>
        <w:t>Discharge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5"/>
        </w:numPr>
      </w:pPr>
      <w:r w:rsidRPr="00184C7B">
        <w:t>From facility, i.e. home or other residence (not on LOA)</w:t>
      </w:r>
    </w:p>
    <w:p w:rsidR="00184C7B" w:rsidRPr="00184C7B" w:rsidRDefault="00184C7B" w:rsidP="005B5F0E">
      <w:pPr>
        <w:pStyle w:val="ListParagraph"/>
        <w:numPr>
          <w:ilvl w:val="0"/>
          <w:numId w:val="5"/>
        </w:numPr>
      </w:pPr>
      <w:r w:rsidRPr="00184C7B">
        <w:t>Readmission/return not anticipated</w:t>
      </w:r>
    </w:p>
    <w:p w:rsidR="00184C7B" w:rsidRPr="00184C7B" w:rsidRDefault="00184C7B" w:rsidP="005B5F0E">
      <w:pPr>
        <w:pStyle w:val="ListParagraph"/>
        <w:numPr>
          <w:ilvl w:val="0"/>
          <w:numId w:val="5"/>
        </w:numPr>
      </w:pPr>
      <w:r w:rsidRPr="00184C7B">
        <w:t>Readmission anticipated, declines to authorize bed hold</w:t>
      </w:r>
    </w:p>
    <w:p w:rsidR="00184C7B" w:rsidRPr="00184C7B" w:rsidRDefault="00184C7B" w:rsidP="005B5F0E">
      <w:pPr>
        <w:pStyle w:val="ListParagraph"/>
        <w:numPr>
          <w:ilvl w:val="0"/>
          <w:numId w:val="5"/>
        </w:numPr>
      </w:pPr>
      <w:r w:rsidRPr="00184C7B">
        <w:t>Medicaid eligible, absent from facility more than 15 days (in</w:t>
      </w:r>
      <w:r>
        <w:t xml:space="preserve"> </w:t>
      </w:r>
      <w:r w:rsidRPr="00184C7B">
        <w:t>accordance with state plan)</w:t>
      </w:r>
    </w:p>
    <w:p w:rsidR="00184C7B" w:rsidRDefault="00184C7B" w:rsidP="00A16271">
      <w:pPr>
        <w:rPr>
          <w:b/>
          <w:u w:val="single"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The facility shall permit all residents to remain in the facility and not transfer or discharge</w:t>
      </w:r>
      <w:r>
        <w:t xml:space="preserve"> </w:t>
      </w:r>
      <w:r w:rsidRPr="00184C7B">
        <w:t>except in those circumstances outlined in the Resident Rights and Involuntary</w:t>
      </w:r>
      <w:r>
        <w:t xml:space="preserve"> </w:t>
      </w:r>
      <w:r w:rsidRPr="00184C7B">
        <w:t>Relocation Policies. The social service staff are responsible to provide written and</w:t>
      </w:r>
      <w:r>
        <w:t xml:space="preserve"> </w:t>
      </w:r>
      <w:r w:rsidRPr="00184C7B">
        <w:t>verbal information about the notice as outlined in this policy and for protecting rights</w:t>
      </w:r>
      <w:r>
        <w:t xml:space="preserve"> </w:t>
      </w:r>
      <w:r w:rsidRPr="00184C7B">
        <w:t>during the transfer.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Resident or legal representative and family members, if known, shall have the right to</w:t>
      </w:r>
      <w:r>
        <w:t xml:space="preserve"> </w:t>
      </w:r>
      <w:r w:rsidRPr="00184C7B">
        <w:t>participate in decisions regarding transfers or discharge and to request or agree to</w:t>
      </w:r>
      <w:r>
        <w:t xml:space="preserve"> </w:t>
      </w:r>
      <w:r w:rsidRPr="00184C7B">
        <w:t>transfers within the facility or to another facility or home. (Such transfers shall be</w:t>
      </w:r>
      <w:r>
        <w:t xml:space="preserve"> </w:t>
      </w:r>
      <w:r w:rsidRPr="00184C7B">
        <w:t>considered voluntary.)</w:t>
      </w:r>
    </w:p>
    <w:p w:rsid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t>Relocation rights including bed hold and readmission rights, will be maintained in all</w:t>
      </w:r>
      <w:r>
        <w:t xml:space="preserve"> </w:t>
      </w:r>
      <w:r w:rsidRPr="00184C7B">
        <w:t>transfers. In the event a resident or legal representative appeals a relocation which</w:t>
      </w:r>
      <w:r>
        <w:t xml:space="preserve"> </w:t>
      </w:r>
      <w:r w:rsidRPr="00184C7B">
        <w:t>has been deemed necessary, all state and federal regulations related to involuntary</w:t>
      </w:r>
      <w:r>
        <w:t xml:space="preserve"> </w:t>
      </w:r>
      <w:r w:rsidRPr="00184C7B">
        <w:t>transfers will be followed. (See Involuntary Relocation Rights Policy and Procedure.)</w:t>
      </w:r>
      <w:r>
        <w:t xml:space="preserve"> 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Before an interfacility transfer or discharge, residents shall be provided a copy of the</w:t>
      </w:r>
      <w:r>
        <w:t xml:space="preserve"> </w:t>
      </w:r>
      <w:r w:rsidRPr="00184C7B">
        <w:t xml:space="preserve">state </w:t>
      </w:r>
      <w:r w:rsidR="005B5F0E" w:rsidRPr="00184C7B">
        <w:t>mandated</w:t>
      </w:r>
      <w:r w:rsidR="005B5F0E">
        <w:t xml:space="preserve"> “</w:t>
      </w:r>
      <w:r w:rsidRPr="00184C7B">
        <w:t>Notice of Transfer or Discharge Form</w:t>
      </w:r>
      <w:r w:rsidR="005B5F0E">
        <w:t>”</w:t>
      </w:r>
      <w:r w:rsidRPr="00184C7B">
        <w:t xml:space="preserve"> which shall include explanation</w:t>
      </w:r>
      <w:r>
        <w:t xml:space="preserve"> </w:t>
      </w:r>
      <w:r w:rsidRPr="00184C7B">
        <w:t>of the location being transferred to, reason for the transfer, and rights to</w:t>
      </w:r>
      <w:r>
        <w:t xml:space="preserve"> </w:t>
      </w:r>
      <w:r w:rsidRPr="00184C7B">
        <w:t>appeal. The form shall also include information regarding how to contact the local</w:t>
      </w:r>
      <w:r>
        <w:t xml:space="preserve"> </w:t>
      </w:r>
      <w:r w:rsidRPr="00184C7B">
        <w:t>ombudsman and information regarding the facility Bed Hold Policy. (See Bed Hold and</w:t>
      </w:r>
      <w:r>
        <w:t xml:space="preserve"> </w:t>
      </w:r>
      <w:r w:rsidRPr="00184C7B">
        <w:t xml:space="preserve">Readmission Policy.) For all </w:t>
      </w:r>
      <w:r w:rsidR="005B5F0E">
        <w:t>I</w:t>
      </w:r>
      <w:r w:rsidRPr="00184C7B">
        <w:t>nterfacility transfers and discharges a copy of the form</w:t>
      </w:r>
      <w:r>
        <w:t xml:space="preserve"> </w:t>
      </w:r>
      <w:r w:rsidRPr="00184C7B">
        <w:t>is: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Placed in the clinical record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Given to the resident, family member (if known)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Given to residents legal representative or guardian (if known)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Given to person or agency responsible for placement, maintenance and care in</w:t>
      </w:r>
      <w:r>
        <w:t xml:space="preserve"> </w:t>
      </w:r>
      <w:r w:rsidRPr="00184C7B">
        <w:t>the facility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In situations where the resident is developmentally disabled, the regional office</w:t>
      </w:r>
      <w:r>
        <w:t xml:space="preserve"> </w:t>
      </w:r>
      <w:r w:rsidRPr="00184C7B">
        <w:t>of the liaison of mental health who may assist with placement decisions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 xml:space="preserve">Given to the </w:t>
      </w:r>
      <w:r w:rsidR="005B5F0E" w:rsidRPr="00184C7B">
        <w:t>resident’s</w:t>
      </w:r>
      <w:r w:rsidRPr="00184C7B">
        <w:t xml:space="preserve"> physician when the transfer or discharge is necessary</w:t>
      </w:r>
      <w:r>
        <w:t xml:space="preserve"> </w:t>
      </w:r>
      <w:r w:rsidRPr="00184C7B">
        <w:t>due to: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2"/>
          <w:numId w:val="7"/>
        </w:numPr>
      </w:pPr>
      <w:r w:rsidRPr="00184C7B">
        <w:t>Safety of individuals in the facility is endangered</w:t>
      </w:r>
    </w:p>
    <w:p w:rsidR="005B5F0E" w:rsidRDefault="00184C7B" w:rsidP="005B5F0E">
      <w:pPr>
        <w:pStyle w:val="ListParagraph"/>
        <w:numPr>
          <w:ilvl w:val="2"/>
          <w:numId w:val="7"/>
        </w:numPr>
      </w:pPr>
      <w:r w:rsidRPr="00184C7B">
        <w:t xml:space="preserve">The health of individuals in the facility would otherwise be endangered </w:t>
      </w:r>
    </w:p>
    <w:p w:rsidR="005B5F0E" w:rsidRDefault="005B5F0E" w:rsidP="005B5F0E">
      <w:pPr>
        <w:pStyle w:val="ListParagraph"/>
        <w:numPr>
          <w:ilvl w:val="2"/>
          <w:numId w:val="7"/>
        </w:numPr>
      </w:pPr>
    </w:p>
    <w:p w:rsidR="00184C7B" w:rsidRPr="00184C7B" w:rsidRDefault="00184C7B" w:rsidP="005B5F0E">
      <w:pPr>
        <w:pStyle w:val="ListParagraph"/>
        <w:numPr>
          <w:ilvl w:val="2"/>
          <w:numId w:val="7"/>
        </w:numPr>
      </w:pPr>
      <w:r w:rsidRPr="00184C7B">
        <w:t>The resident has failed, after reasonable and appropriate notice, to pay</w:t>
      </w:r>
      <w:r>
        <w:t xml:space="preserve"> </w:t>
      </w:r>
      <w:r w:rsidRPr="00184C7B">
        <w:t>for (or to have paid under Medicare or Medicaid) a stay at the facility, or</w:t>
      </w:r>
    </w:p>
    <w:p w:rsidR="00AF2A90" w:rsidRDefault="00184C7B" w:rsidP="005B5F0E">
      <w:pPr>
        <w:pStyle w:val="ListParagraph"/>
        <w:numPr>
          <w:ilvl w:val="2"/>
          <w:numId w:val="7"/>
        </w:numPr>
      </w:pPr>
      <w:r w:rsidRPr="00184C7B">
        <w:lastRenderedPageBreak/>
        <w:t>The facility ceases to operate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The state mandated notice must be given to the resident at least thirty (30) days</w:t>
      </w:r>
      <w:r>
        <w:t xml:space="preserve"> </w:t>
      </w:r>
      <w:r w:rsidRPr="00184C7B">
        <w:t>before the transfer/discharge unless the resident waives the notification period</w:t>
      </w:r>
      <w:r>
        <w:t xml:space="preserve"> </w:t>
      </w:r>
      <w:r w:rsidRPr="00184C7B">
        <w:t>desiring the transfer, emergency situations exists or other specific criteria is met.</w:t>
      </w:r>
      <w:r>
        <w:t xml:space="preserve"> </w:t>
      </w:r>
      <w:r w:rsidRPr="00184C7B">
        <w:t>(Refer to Resident Rights Policy.)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An intrafacility (room change) transfer can be made only if: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The transfer is necessary for medical reasons as judged by the attending</w:t>
      </w:r>
      <w:r w:rsidR="005B5F0E">
        <w:t xml:space="preserve"> </w:t>
      </w:r>
      <w:r w:rsidRPr="00184C7B">
        <w:t>physician.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The transfer is necessary for the welfare of the resident or others.</w:t>
      </w:r>
    </w:p>
    <w:p w:rsidR="00184C7B" w:rsidRPr="00184C7B" w:rsidRDefault="005B5F0E" w:rsidP="005B5F0E">
      <w:pPr>
        <w:pStyle w:val="ListParagraph"/>
        <w:numPr>
          <w:ilvl w:val="1"/>
          <w:numId w:val="7"/>
        </w:numPr>
      </w:pPr>
      <w:r>
        <w:t>Resident/</w:t>
      </w:r>
      <w:r w:rsidR="00184C7B" w:rsidRPr="00184C7B">
        <w:t>sponsor request room transfer.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In the event an intrafacility transfer is required, the resident must be given notice at</w:t>
      </w:r>
      <w:r>
        <w:t xml:space="preserve"> </w:t>
      </w:r>
      <w:r w:rsidRPr="00184C7B">
        <w:t>least two {2) days before relocation except when:</w:t>
      </w:r>
    </w:p>
    <w:p w:rsidR="005B5F0E" w:rsidRDefault="005B5F0E" w:rsidP="005B5F0E">
      <w:pPr>
        <w:pStyle w:val="ListParagraph"/>
        <w:ind w:left="1440"/>
      </w:pP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The safety of individuals in the facility would be endangered.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The health of individuals in the facility would be endangered.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 xml:space="preserve">The </w:t>
      </w:r>
      <w:r w:rsidR="005B5F0E" w:rsidRPr="00184C7B">
        <w:t>resident’s</w:t>
      </w:r>
      <w:r w:rsidRPr="00184C7B">
        <w:t xml:space="preserve"> health improves sufficiently to allow a more immediate transfer.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An immediate transfer is required by the resident's urgent medical needs.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Resident voluntarily waives the notice period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 xml:space="preserve">In </w:t>
      </w:r>
      <w:r w:rsidR="005B5F0E">
        <w:t>i</w:t>
      </w:r>
      <w:r w:rsidRPr="00184C7B">
        <w:t>ntrafacility transfers (room transfers), the resident or legal representative shall be</w:t>
      </w:r>
      <w:r>
        <w:t xml:space="preserve"> </w:t>
      </w:r>
      <w:r w:rsidRPr="00184C7B">
        <w:t>advised in advance of the reason for transfer, location and afforded the opportunity to</w:t>
      </w:r>
      <w:r>
        <w:t xml:space="preserve"> </w:t>
      </w:r>
      <w:r w:rsidRPr="00184C7B">
        <w:t>participate in the decision. When a transfer is requested by the resident or legal</w:t>
      </w:r>
      <w:r>
        <w:t xml:space="preserve"> </w:t>
      </w:r>
      <w:r w:rsidRPr="00184C7B">
        <w:t>representative or the person or agency responsible for their placement, the above will</w:t>
      </w:r>
      <w:r>
        <w:t xml:space="preserve"> </w:t>
      </w:r>
      <w:r w:rsidRPr="00184C7B">
        <w:t>be advised of the state required written two day notice. The facility shall provide a two</w:t>
      </w:r>
      <w:r>
        <w:t xml:space="preserve"> </w:t>
      </w:r>
      <w:r w:rsidRPr="00184C7B">
        <w:t>(2) day written notice in advance which shall include: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Reason for transfer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Effective date of transfer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Location to which the resident is transferred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Name, address, and telephone number of the local and state long term care</w:t>
      </w:r>
      <w:r>
        <w:t xml:space="preserve"> </w:t>
      </w:r>
      <w:r w:rsidRPr="00184C7B">
        <w:t>ombudsman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The mailing address and telephone number of the protection and advocacy</w:t>
      </w:r>
      <w:r>
        <w:t xml:space="preserve"> </w:t>
      </w:r>
      <w:r w:rsidRPr="00184C7B">
        <w:t>services commission for residents with developmental disabilities or who have a</w:t>
      </w:r>
      <w:r>
        <w:t xml:space="preserve"> </w:t>
      </w:r>
      <w:r w:rsidRPr="00184C7B">
        <w:t>diagnosis of mental illness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The resident has a right to relocate prior to the expiration of the two day notice when</w:t>
      </w:r>
      <w:r>
        <w:t xml:space="preserve"> </w:t>
      </w:r>
      <w:r w:rsidRPr="00184C7B">
        <w:t>feasible and desired.</w:t>
      </w:r>
    </w:p>
    <w:p w:rsid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t>Care will be taken to assure resident's personal effects, medications and medical</w:t>
      </w:r>
      <w:r>
        <w:t xml:space="preserve"> </w:t>
      </w:r>
      <w:r w:rsidRPr="00184C7B">
        <w:t>records are safely transferred during relocation and assure all departments are</w:t>
      </w:r>
      <w:r>
        <w:t xml:space="preserve"> </w:t>
      </w:r>
      <w:r w:rsidRPr="00184C7B">
        <w:t>advised of the room change.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The required (</w:t>
      </w:r>
      <w:r w:rsidR="005B5F0E">
        <w:t>i</w:t>
      </w:r>
      <w:r w:rsidRPr="00184C7B">
        <w:t xml:space="preserve">nterfacility) State </w:t>
      </w:r>
      <w:r w:rsidR="005B5F0E">
        <w:t>“</w:t>
      </w:r>
      <w:r w:rsidRPr="00184C7B">
        <w:t>Transfer and Discharge Notice</w:t>
      </w:r>
      <w:r w:rsidR="005B5F0E">
        <w:t>”</w:t>
      </w:r>
      <w:r w:rsidRPr="00184C7B">
        <w:t xml:space="preserve"> shall be explained to</w:t>
      </w:r>
      <w:r>
        <w:t xml:space="preserve"> </w:t>
      </w:r>
      <w:r w:rsidRPr="00184C7B">
        <w:t>the resident or legal representative by the Social Worker, if present, or the charge</w:t>
      </w:r>
      <w:r>
        <w:t xml:space="preserve"> </w:t>
      </w:r>
      <w:r w:rsidRPr="00184C7B">
        <w:t>nurse. The explanation, when provided, will be written in the respective progress</w:t>
      </w:r>
      <w:r>
        <w:t xml:space="preserve"> </w:t>
      </w:r>
      <w:r w:rsidRPr="00184C7B">
        <w:t>notes. A copy of the notice will be maintained in the medical record.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In the event of an emergency transfer the state form shall be sent with the resident to</w:t>
      </w:r>
      <w:r>
        <w:t xml:space="preserve"> </w:t>
      </w:r>
      <w:r w:rsidRPr="00184C7B">
        <w:t>the hospital for resident review as soon as possible, mailed to other required individual(s) as in # 4 above, and so documented.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Social Service personnel shall participate in discharge planning and the coordination</w:t>
      </w:r>
      <w:r>
        <w:t xml:space="preserve"> </w:t>
      </w:r>
      <w:r w:rsidRPr="00184C7B">
        <w:t>of transfer and discharge proceedings when discharges are anticipated or made</w:t>
      </w:r>
      <w:r>
        <w:t xml:space="preserve"> </w:t>
      </w:r>
      <w:r w:rsidRPr="00184C7B">
        <w:t>against resident/family desires. (See Discharge Planning Policies.)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All contacts with resident responsible parties, family, etc. regarding scheduled discharges</w:t>
      </w:r>
      <w:r>
        <w:t xml:space="preserve"> </w:t>
      </w:r>
      <w:r w:rsidRPr="00184C7B">
        <w:t>or discharge planning will be documented in the Social Service progress</w:t>
      </w:r>
      <w:r>
        <w:t xml:space="preserve"> </w:t>
      </w:r>
      <w:r w:rsidRPr="00184C7B">
        <w:t>notes including names of persons contacted.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Residents being transferred home will be provided, in writing, a list of community</w:t>
      </w:r>
      <w:r>
        <w:t xml:space="preserve"> </w:t>
      </w:r>
      <w:r w:rsidRPr="00184C7B">
        <w:t>agencies when services have been determined by the interdisciplinary team as appropriate.</w:t>
      </w:r>
      <w:r>
        <w:t xml:space="preserve"> </w:t>
      </w:r>
      <w:r w:rsidRPr="00184C7B">
        <w:t>Social Services shall provide additional assistance in obtaining home health</w:t>
      </w:r>
      <w:r>
        <w:t xml:space="preserve"> </w:t>
      </w:r>
      <w:r w:rsidRPr="00184C7B">
        <w:t>services, equipment, etc. as resident needs warrant.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Residents who are discharged home shall be furnished information for continuity of</w:t>
      </w:r>
      <w:r>
        <w:t xml:space="preserve"> </w:t>
      </w:r>
      <w:r w:rsidRPr="00184C7B">
        <w:t>care in lay terms. The transfer form or home instruction record will include: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Resident identification data and date of transfer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Name and telephone number of the doctor, the next appointment date and time</w:t>
      </w:r>
      <w:r w:rsidR="005B5F0E">
        <w:t xml:space="preserve"> </w:t>
      </w:r>
      <w:r w:rsidRPr="00184C7B">
        <w:t>and any referrals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 xml:space="preserve">A list of medications and treatments with </w:t>
      </w:r>
      <w:r>
        <w:t>teaching instructions in layman’</w:t>
      </w:r>
      <w:r w:rsidRPr="00184C7B">
        <w:t>s</w:t>
      </w:r>
      <w:r>
        <w:t xml:space="preserve"> </w:t>
      </w:r>
      <w:r w:rsidRPr="00184C7B">
        <w:t>terms, or if medications are being sent, documentation to whom medications</w:t>
      </w:r>
      <w:r>
        <w:t xml:space="preserve"> </w:t>
      </w:r>
      <w:r w:rsidRPr="00184C7B">
        <w:t>were given, the quantity, and the signature of the person accepting the</w:t>
      </w:r>
      <w:r>
        <w:t xml:space="preserve"> </w:t>
      </w:r>
      <w:r w:rsidRPr="00184C7B">
        <w:t>instructions and medication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Arrangements will be made in a timely manner to assure resident transfers to an acute</w:t>
      </w:r>
      <w:r>
        <w:t xml:space="preserve"> </w:t>
      </w:r>
      <w:r w:rsidRPr="00184C7B">
        <w:t>care hospital when ordered by the attending physician or in the event of a medical</w:t>
      </w:r>
      <w:r>
        <w:t xml:space="preserve"> </w:t>
      </w:r>
      <w:r w:rsidRPr="00184C7B">
        <w:t>emergency in accordance with the physician services policy.</w:t>
      </w:r>
    </w:p>
    <w:p w:rsid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t>A physician</w:t>
      </w:r>
      <w:r>
        <w:t>’</w:t>
      </w:r>
      <w:r w:rsidRPr="00184C7B">
        <w:t>s order will be obtained for all interfacility transfers and room changes</w:t>
      </w:r>
      <w:r>
        <w:t xml:space="preserve"> </w:t>
      </w:r>
      <w:r w:rsidRPr="00184C7B">
        <w:t>related to level of care changes, unless a resident/legal representative or family</w:t>
      </w:r>
      <w:r>
        <w:t xml:space="preserve"> </w:t>
      </w:r>
      <w:r w:rsidRPr="00184C7B">
        <w:t>requests discharge or transfer against medical advice or in the event of a medical</w:t>
      </w:r>
      <w:r>
        <w:t xml:space="preserve"> </w:t>
      </w:r>
      <w:r w:rsidRPr="00184C7B">
        <w:t>emergency which warrants immediate transfer when a physician is not available.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lastRenderedPageBreak/>
        <w:t>Physicians will be requested to provide prescriptions for residents going home with</w:t>
      </w:r>
      <w:r>
        <w:t xml:space="preserve"> </w:t>
      </w:r>
      <w:r w:rsidRPr="00184C7B">
        <w:t>new medication orders. Medications shall be released to discharged residents when</w:t>
      </w:r>
      <w:r>
        <w:t xml:space="preserve"> </w:t>
      </w:r>
      <w:r w:rsidRPr="00184C7B">
        <w:t>so ordered by a physician.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In the event a resident or legal representative requests discharge against medical</w:t>
      </w:r>
      <w:r>
        <w:t xml:space="preserve"> </w:t>
      </w:r>
      <w:r w:rsidRPr="00184C7B">
        <w:t>advice, the charge nurse is responsible for informing the resident of the possible</w:t>
      </w:r>
      <w:r>
        <w:t xml:space="preserve"> </w:t>
      </w:r>
      <w:r w:rsidRPr="00184C7B">
        <w:t>consequences of not following the physician’s orders and to request the resident/</w:t>
      </w:r>
      <w:r>
        <w:t xml:space="preserve"> </w:t>
      </w:r>
      <w:r w:rsidRPr="00184C7B">
        <w:t>sponsor sign all discharge records including a Release of Responsibility form.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The attending physician and the legal representative (if not present) will be promptly</w:t>
      </w:r>
      <w:r>
        <w:t xml:space="preserve"> </w:t>
      </w:r>
      <w:r w:rsidRPr="00184C7B">
        <w:t>notified when a resident requests to leave against medical advice.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Medications shall not be released to a resident who leaves the facility against medical</w:t>
      </w:r>
      <w:r>
        <w:t xml:space="preserve"> </w:t>
      </w:r>
      <w:r w:rsidRPr="00184C7B">
        <w:t>advice, unless ordered by a physician.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In the event of interfacility transfers, a transfer form, which includes specific medical</w:t>
      </w:r>
      <w:r>
        <w:t xml:space="preserve"> </w:t>
      </w:r>
      <w:r w:rsidRPr="00184C7B">
        <w:t>and pertinent psychosocial related information, will be accurately completed by a</w:t>
      </w:r>
      <w:r>
        <w:t xml:space="preserve"> </w:t>
      </w:r>
      <w:r w:rsidRPr="00184C7B">
        <w:t>licensed nurse in duplicate (see Medical Records Policy). Additional documents may</w:t>
      </w:r>
      <w:r>
        <w:t xml:space="preserve"> </w:t>
      </w:r>
      <w:r w:rsidRPr="00184C7B">
        <w:t>be copied from the Medical Record and attached to the original of the transfer form.</w:t>
      </w:r>
      <w:r>
        <w:t xml:space="preserve"> </w:t>
      </w:r>
      <w:r w:rsidRPr="00184C7B">
        <w:t>Additional documents shall include the following: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Medications and treatments (a copy of the current MAR and TAR)</w:t>
      </w:r>
    </w:p>
    <w:p w:rsidR="00184C7B" w:rsidRPr="00184C7B" w:rsidRDefault="005B5F0E" w:rsidP="005B5F0E">
      <w:pPr>
        <w:pStyle w:val="ListParagraph"/>
        <w:numPr>
          <w:ilvl w:val="1"/>
          <w:numId w:val="7"/>
        </w:numPr>
      </w:pPr>
      <w:r w:rsidRPr="00184C7B">
        <w:t>Physician’s</w:t>
      </w:r>
      <w:r w:rsidR="00184C7B" w:rsidRPr="00184C7B">
        <w:t xml:space="preserve"> orders for diet, medications and treatments (copy of all current</w:t>
      </w:r>
      <w:r w:rsidR="00184C7B">
        <w:t xml:space="preserve"> </w:t>
      </w:r>
      <w:r w:rsidR="00184C7B" w:rsidRPr="00184C7B">
        <w:t>orders)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Diagnostic test results (copies as appropriate)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Advance Directives, if known (copies of documents)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If resident is being transferred to another nursing facility, copies of current</w:t>
      </w:r>
      <w:r>
        <w:t xml:space="preserve"> </w:t>
      </w:r>
      <w:r w:rsidRPr="00184C7B">
        <w:t>history and physical, X-ray reports, PPD results, plan of care, 4508, Level</w:t>
      </w:r>
      <w:r>
        <w:t xml:space="preserve"> </w:t>
      </w:r>
      <w:r w:rsidRPr="00184C7B">
        <w:t>I- II, initial PASSAR application, annual and quarterly MDS documents</w:t>
      </w:r>
    </w:p>
    <w:p w:rsidR="00184C7B" w:rsidRPr="00184C7B" w:rsidRDefault="00184C7B" w:rsidP="005B5F0E">
      <w:pPr>
        <w:pStyle w:val="ListParagraph"/>
        <w:numPr>
          <w:ilvl w:val="1"/>
          <w:numId w:val="7"/>
        </w:numPr>
      </w:pPr>
      <w:r w:rsidRPr="00184C7B">
        <w:t>Notice of Transfer or Discharge - state form (if not already distributed to resident</w:t>
      </w:r>
      <w:r>
        <w:t xml:space="preserve"> </w:t>
      </w:r>
      <w:r w:rsidRPr="00184C7B">
        <w:t>or responsible party).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A copy of the transfer record listing the documents sent will be maintained in the</w:t>
      </w:r>
      <w:r>
        <w:t xml:space="preserve"> </w:t>
      </w:r>
      <w:r w:rsidRPr="00184C7B">
        <w:t>permanent medical record.</w:t>
      </w:r>
    </w:p>
    <w:p w:rsid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t>In the event the resident will be returning (i.e. bed hold requested), valuables shall be</w:t>
      </w:r>
      <w:r>
        <w:t xml:space="preserve"> </w:t>
      </w:r>
      <w:r w:rsidRPr="00184C7B">
        <w:t>removed for safekeeping and the remaining belongings left in the resident’s room</w:t>
      </w:r>
      <w:r>
        <w:t xml:space="preserve"> </w:t>
      </w:r>
      <w:r w:rsidRPr="00184C7B">
        <w:t>undisturbed unless requested otherwise by the resident or their representative. If the</w:t>
      </w:r>
      <w:r>
        <w:t xml:space="preserve"> </w:t>
      </w:r>
      <w:r w:rsidRPr="00184C7B">
        <w:t>resident will be readmitted but did not choose to hold a bed and may be returning to a</w:t>
      </w:r>
      <w:r>
        <w:t xml:space="preserve"> </w:t>
      </w:r>
      <w:r w:rsidRPr="00184C7B">
        <w:t>different room, their representative will be given the option of removing all belongings</w:t>
      </w:r>
      <w:r>
        <w:t xml:space="preserve"> </w:t>
      </w:r>
      <w:r w:rsidRPr="00184C7B">
        <w:t>or having them stored until a new room assignment is determined. A personal inventory</w:t>
      </w:r>
      <w:r>
        <w:t xml:space="preserve"> </w:t>
      </w:r>
      <w:r w:rsidRPr="00184C7B">
        <w:t>record will be used to document what and where belongings will be stored.</w:t>
      </w:r>
    </w:p>
    <w:p w:rsid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lastRenderedPageBreak/>
        <w:t>In the event the resident has requested the bed to be held, the physician will be</w:t>
      </w:r>
      <w:r>
        <w:t xml:space="preserve"> </w:t>
      </w:r>
      <w:r w:rsidRPr="00184C7B">
        <w:t>contacted for an order to hold medications until the resident returns.</w:t>
      </w:r>
    </w:p>
    <w:p w:rsidR="00184C7B" w:rsidRP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t>The charge nurse is responsible for notifying all departments and other service</w:t>
      </w:r>
      <w:r>
        <w:t xml:space="preserve"> </w:t>
      </w:r>
      <w:r w:rsidRPr="00184C7B">
        <w:t>providers of the resident's transfer/discharge and location.</w:t>
      </w:r>
    </w:p>
    <w:p w:rsidR="00184C7B" w:rsidRP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t>At time of transfer (discharge) the Personal Effects Inventory Record, initiated upon</w:t>
      </w:r>
      <w:r>
        <w:t xml:space="preserve"> </w:t>
      </w:r>
      <w:r w:rsidRPr="00184C7B">
        <w:t>admission, will be reviewed, corrected as necessary and signed by the resident or</w:t>
      </w:r>
      <w:r>
        <w:t xml:space="preserve"> </w:t>
      </w:r>
      <w:r w:rsidRPr="00184C7B">
        <w:t>their representative indicating what personal belongings they have received.</w:t>
      </w:r>
    </w:p>
    <w:p w:rsidR="00184C7B" w:rsidRPr="00184C7B" w:rsidRDefault="00184C7B" w:rsidP="00184C7B"/>
    <w:p w:rsidR="00184C7B" w:rsidRDefault="00184C7B" w:rsidP="005B5F0E">
      <w:pPr>
        <w:pStyle w:val="ListParagraph"/>
        <w:numPr>
          <w:ilvl w:val="0"/>
          <w:numId w:val="7"/>
        </w:numPr>
      </w:pPr>
      <w:r w:rsidRPr="00184C7B">
        <w:t>In the event a temporary transfer is to a physician's office or outpatient clinic a transfer</w:t>
      </w:r>
      <w:r>
        <w:t xml:space="preserve"> </w:t>
      </w:r>
      <w:r w:rsidRPr="00184C7B">
        <w:t>or referral form, which includes medical information, will be completed by a licensed</w:t>
      </w:r>
      <w:r>
        <w:t xml:space="preserve"> </w:t>
      </w:r>
      <w:r w:rsidRPr="00184C7B">
        <w:t>nurse and given to the resident, their representative or agency responsible for transporting</w:t>
      </w:r>
      <w:r>
        <w:t xml:space="preserve"> </w:t>
      </w:r>
      <w:r w:rsidRPr="00184C7B">
        <w:t>the resident. A request will be made for the clinic or physician to return, with</w:t>
      </w:r>
      <w:r>
        <w:t xml:space="preserve"> </w:t>
      </w:r>
      <w:r w:rsidRPr="00184C7B">
        <w:t>the resident, a written summary of treatment and any new medical orders for care.</w:t>
      </w:r>
      <w:r>
        <w:t xml:space="preserve"> 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In non-emergency relocations, the planning process shall include a relocation planning</w:t>
      </w:r>
      <w:r>
        <w:t xml:space="preserve"> </w:t>
      </w:r>
      <w:r w:rsidRPr="00184C7B">
        <w:t>conference to which the resident, legal representative, family members, and physician</w:t>
      </w:r>
      <w:r>
        <w:t xml:space="preserve"> </w:t>
      </w:r>
      <w:r w:rsidRPr="00184C7B">
        <w:t>shall be invited. The planning conference may be waived by the resident or their legal</w:t>
      </w:r>
      <w:r>
        <w:t xml:space="preserve"> </w:t>
      </w:r>
      <w:r w:rsidRPr="00184C7B">
        <w:t>representative.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Roommates shall be advised of room changes and introductions provided as necessary</w:t>
      </w:r>
      <w:r>
        <w:t xml:space="preserve"> </w:t>
      </w:r>
      <w:r w:rsidRPr="00184C7B">
        <w:t>by the Social Service staff.</w:t>
      </w:r>
    </w:p>
    <w:p w:rsidR="00184C7B" w:rsidRDefault="00184C7B" w:rsidP="00184C7B"/>
    <w:p w:rsidR="00184C7B" w:rsidRPr="00184C7B" w:rsidRDefault="00184C7B" w:rsidP="005B5F0E">
      <w:pPr>
        <w:pStyle w:val="ListParagraph"/>
        <w:numPr>
          <w:ilvl w:val="0"/>
          <w:numId w:val="7"/>
        </w:numPr>
      </w:pPr>
      <w:r w:rsidRPr="00184C7B">
        <w:t>The Business Office shall be notified via the daily census sheet of all transfers, discharges,</w:t>
      </w:r>
      <w:r>
        <w:t xml:space="preserve"> </w:t>
      </w:r>
      <w:r w:rsidRPr="00184C7B">
        <w:t>bed hold authorizations and room relocations.</w:t>
      </w:r>
    </w:p>
    <w:p w:rsidR="00184C7B" w:rsidRDefault="00184C7B" w:rsidP="00184C7B"/>
    <w:p w:rsidR="00184C7B" w:rsidRDefault="00184C7B" w:rsidP="00184C7B"/>
    <w:p w:rsidR="00184C7B" w:rsidRDefault="00184C7B" w:rsidP="00184C7B"/>
    <w:p w:rsidR="00184C7B" w:rsidRDefault="00184C7B" w:rsidP="00184C7B"/>
    <w:p w:rsidR="00184C7B" w:rsidRDefault="00184C7B" w:rsidP="00184C7B"/>
    <w:p w:rsidR="00184C7B" w:rsidRPr="00184C7B" w:rsidRDefault="00184C7B" w:rsidP="00184C7B">
      <w:r w:rsidRPr="00184C7B">
        <w:t>Reference: 42 CFR 483.12(a)(2)</w:t>
      </w:r>
    </w:p>
    <w:p w:rsidR="00184C7B" w:rsidRPr="00184C7B" w:rsidRDefault="00184C7B" w:rsidP="00184C7B">
      <w:r w:rsidRPr="00184C7B">
        <w:t>SEC059</w:t>
      </w:r>
    </w:p>
    <w:p w:rsidR="00184C7B" w:rsidRPr="00184C7B" w:rsidRDefault="00184C7B" w:rsidP="00184C7B">
      <w:r w:rsidRPr="00184C7B">
        <w:t xml:space="preserve">410 </w:t>
      </w:r>
      <w:r w:rsidR="005B5F0E">
        <w:t>I</w:t>
      </w:r>
      <w:r w:rsidRPr="00184C7B">
        <w:t>AC 16.2-3.1-12</w:t>
      </w:r>
    </w:p>
    <w:p w:rsidR="00184C7B" w:rsidRPr="00184C7B" w:rsidRDefault="00184C7B" w:rsidP="00184C7B">
      <w:r w:rsidRPr="00184C7B">
        <w:t>Involuntary Relocation Policy</w:t>
      </w:r>
    </w:p>
    <w:p w:rsidR="00184C7B" w:rsidRPr="00184C7B" w:rsidRDefault="00184C7B" w:rsidP="00184C7B">
      <w:r w:rsidRPr="00184C7B">
        <w:t>Bed Hold Policy</w:t>
      </w:r>
    </w:p>
    <w:p w:rsidR="00184C7B" w:rsidRPr="00184C7B" w:rsidRDefault="00184C7B" w:rsidP="00184C7B">
      <w:r w:rsidRPr="00184C7B">
        <w:t>Discharge Planning Policy</w:t>
      </w:r>
    </w:p>
    <w:p w:rsidR="00184C7B" w:rsidRPr="00184C7B" w:rsidRDefault="00184C7B" w:rsidP="00184C7B">
      <w:r w:rsidRPr="00184C7B">
        <w:t>Medical Records Policy</w:t>
      </w:r>
    </w:p>
    <w:p w:rsidR="00184C7B" w:rsidRPr="00E61E43" w:rsidRDefault="00184C7B" w:rsidP="00184C7B">
      <w:r w:rsidRPr="00184C7B">
        <w:t>JCAHO C.C.4</w:t>
      </w:r>
    </w:p>
    <w:sectPr w:rsidR="00184C7B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1022"/>
    <w:multiLevelType w:val="hybridMultilevel"/>
    <w:tmpl w:val="90E2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EAEF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70C2"/>
    <w:multiLevelType w:val="hybridMultilevel"/>
    <w:tmpl w:val="2018A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73A8"/>
    <w:multiLevelType w:val="hybridMultilevel"/>
    <w:tmpl w:val="32A8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434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DC6FAD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15D"/>
    <w:multiLevelType w:val="hybridMultilevel"/>
    <w:tmpl w:val="BE02E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06DF2"/>
    <w:multiLevelType w:val="hybridMultilevel"/>
    <w:tmpl w:val="8674B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766D8"/>
    <w:multiLevelType w:val="hybridMultilevel"/>
    <w:tmpl w:val="6840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37"/>
    <w:rsid w:val="000C0E6F"/>
    <w:rsid w:val="00184C7B"/>
    <w:rsid w:val="004C3D37"/>
    <w:rsid w:val="005619E6"/>
    <w:rsid w:val="005B5F0E"/>
    <w:rsid w:val="00917B78"/>
    <w:rsid w:val="009E71D0"/>
    <w:rsid w:val="00A16271"/>
    <w:rsid w:val="00A4762D"/>
    <w:rsid w:val="00AB3852"/>
    <w:rsid w:val="00AF2A90"/>
    <w:rsid w:val="00B87359"/>
    <w:rsid w:val="00E61E43"/>
    <w:rsid w:val="00E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D5442-ABD8-4468-BE32-DE41D4BC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15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4</cp:revision>
  <dcterms:created xsi:type="dcterms:W3CDTF">2015-01-19T17:36:00Z</dcterms:created>
  <dcterms:modified xsi:type="dcterms:W3CDTF">2015-06-15T20:02:00Z</dcterms:modified>
</cp:coreProperties>
</file>