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8F6EA7" w:rsidTr="00732B69">
        <w:tc>
          <w:tcPr>
            <w:tcW w:w="4675" w:type="dxa"/>
          </w:tcPr>
          <w:p w:rsidR="008F6EA7" w:rsidRDefault="008F6EA7" w:rsidP="00732B69">
            <w:pPr>
              <w:rPr>
                <w:rFonts w:ascii="Times New Roman" w:hAnsi="Times New Roman" w:cs="Times New Roman"/>
                <w:b/>
                <w:bCs/>
                <w:sz w:val="24"/>
                <w:szCs w:val="24"/>
              </w:rPr>
            </w:pPr>
            <w:r>
              <w:rPr>
                <w:rFonts w:ascii="Times New Roman" w:hAnsi="Times New Roman" w:cs="Times New Roman"/>
                <w:b/>
                <w:bCs/>
                <w:sz w:val="24"/>
                <w:szCs w:val="24"/>
              </w:rPr>
              <w:t xml:space="preserve">Effective: </w:t>
            </w:r>
            <w:r w:rsidRPr="008F6EA7">
              <w:rPr>
                <w:rFonts w:ascii="Times New Roman" w:hAnsi="Times New Roman" w:cs="Times New Roman"/>
                <w:sz w:val="24"/>
                <w:szCs w:val="24"/>
              </w:rPr>
              <w:t>5/1/2020</w:t>
            </w:r>
          </w:p>
          <w:p w:rsidR="008F6EA7" w:rsidRDefault="008F6EA7" w:rsidP="00732B69">
            <w:pPr>
              <w:rPr>
                <w:rFonts w:ascii="Times New Roman" w:hAnsi="Times New Roman" w:cs="Times New Roman"/>
                <w:b/>
                <w:bCs/>
                <w:sz w:val="24"/>
                <w:szCs w:val="24"/>
              </w:rPr>
            </w:pPr>
          </w:p>
        </w:tc>
        <w:tc>
          <w:tcPr>
            <w:tcW w:w="4675" w:type="dxa"/>
          </w:tcPr>
          <w:p w:rsidR="008F6EA7" w:rsidRDefault="008F6EA7" w:rsidP="00732B69">
            <w:pPr>
              <w:rPr>
                <w:rFonts w:ascii="Times New Roman" w:hAnsi="Times New Roman" w:cs="Times New Roman"/>
                <w:b/>
                <w:bCs/>
                <w:sz w:val="24"/>
                <w:szCs w:val="24"/>
              </w:rPr>
            </w:pPr>
            <w:r>
              <w:rPr>
                <w:rFonts w:ascii="Times New Roman" w:hAnsi="Times New Roman" w:cs="Times New Roman"/>
                <w:b/>
                <w:bCs/>
                <w:sz w:val="24"/>
                <w:szCs w:val="24"/>
              </w:rPr>
              <w:t xml:space="preserve">Revised: </w:t>
            </w:r>
            <w:r>
              <w:rPr>
                <w:rFonts w:ascii="Times New Roman" w:hAnsi="Times New Roman" w:cs="Times New Roman"/>
                <w:sz w:val="24"/>
                <w:szCs w:val="24"/>
              </w:rPr>
              <w:t>5/14/2020; 5/28/2020</w:t>
            </w:r>
          </w:p>
        </w:tc>
      </w:tr>
    </w:tbl>
    <w:p w:rsidR="008F6EA7" w:rsidRDefault="008F6EA7" w:rsidP="008F6EA7">
      <w:pPr>
        <w:spacing w:after="0"/>
        <w:rPr>
          <w:rFonts w:ascii="Times New Roman" w:hAnsi="Times New Roman" w:cs="Times New Roman"/>
          <w:b/>
          <w:bCs/>
          <w:sz w:val="24"/>
          <w:szCs w:val="24"/>
        </w:rPr>
      </w:pPr>
    </w:p>
    <w:p w:rsidR="008F6EA7" w:rsidRDefault="008F6EA7" w:rsidP="008F6EA7">
      <w:pPr>
        <w:spacing w:after="0"/>
        <w:rPr>
          <w:rFonts w:ascii="Times New Roman" w:hAnsi="Times New Roman" w:cs="Times New Roman"/>
          <w:b/>
          <w:bCs/>
          <w:sz w:val="24"/>
          <w:szCs w:val="24"/>
        </w:rPr>
      </w:pPr>
      <w:r w:rsidRPr="00AE412C">
        <w:rPr>
          <w:rFonts w:ascii="Times New Roman" w:hAnsi="Times New Roman" w:cs="Times New Roman"/>
          <w:b/>
          <w:bCs/>
          <w:sz w:val="24"/>
          <w:szCs w:val="24"/>
        </w:rPr>
        <w:t>BACKGROUN</w:t>
      </w:r>
      <w:r>
        <w:rPr>
          <w:rFonts w:ascii="Times New Roman" w:hAnsi="Times New Roman" w:cs="Times New Roman"/>
          <w:b/>
          <w:bCs/>
          <w:sz w:val="24"/>
          <w:szCs w:val="24"/>
        </w:rPr>
        <w:t>D</w:t>
      </w:r>
    </w:p>
    <w:p w:rsidR="008F6EA7" w:rsidRDefault="008F6EA7" w:rsidP="008F6EA7">
      <w:pPr>
        <w:spacing w:after="0"/>
        <w:rPr>
          <w:rFonts w:ascii="Times New Roman" w:hAnsi="Times New Roman" w:cs="Times New Roman"/>
          <w:sz w:val="24"/>
          <w:szCs w:val="24"/>
        </w:rPr>
      </w:pPr>
      <w:r w:rsidRPr="00AE412C">
        <w:rPr>
          <w:rFonts w:ascii="Times New Roman" w:hAnsi="Times New Roman" w:cs="Times New Roman"/>
          <w:sz w:val="24"/>
          <w:szCs w:val="24"/>
        </w:rPr>
        <w:t xml:space="preserve">Coronavirus </w:t>
      </w:r>
      <w:r>
        <w:rPr>
          <w:rFonts w:ascii="Times New Roman" w:hAnsi="Times New Roman" w:cs="Times New Roman"/>
          <w:sz w:val="24"/>
          <w:szCs w:val="24"/>
        </w:rPr>
        <w:t xml:space="preserve">Disease </w:t>
      </w:r>
      <w:r w:rsidRPr="00AE412C">
        <w:rPr>
          <w:rFonts w:ascii="Times New Roman" w:hAnsi="Times New Roman" w:cs="Times New Roman"/>
          <w:sz w:val="24"/>
          <w:szCs w:val="24"/>
        </w:rPr>
        <w:t>(</w:t>
      </w:r>
      <w:r>
        <w:rPr>
          <w:rFonts w:ascii="Times New Roman" w:hAnsi="Times New Roman" w:cs="Times New Roman"/>
          <w:sz w:val="24"/>
          <w:szCs w:val="24"/>
        </w:rPr>
        <w:t>COVID19</w:t>
      </w:r>
      <w:r w:rsidRPr="00AE412C">
        <w:rPr>
          <w:rFonts w:ascii="Times New Roman" w:hAnsi="Times New Roman" w:cs="Times New Roman"/>
          <w:sz w:val="24"/>
          <w:szCs w:val="24"/>
        </w:rPr>
        <w:t>)</w:t>
      </w:r>
      <w:r>
        <w:rPr>
          <w:rFonts w:ascii="Times New Roman" w:hAnsi="Times New Roman" w:cs="Times New Roman"/>
          <w:sz w:val="24"/>
          <w:szCs w:val="24"/>
        </w:rPr>
        <w:t xml:space="preserve"> is a viral respiratory infection that emerged from an animal source but now seems to be spreading from person-to-person via droplets. The incubation period (from time of exposure to an infectious agent until signs and symptoms appear) is estimated at 4-7 days but can range from 1-14 days.</w:t>
      </w:r>
    </w:p>
    <w:p w:rsidR="008F6EA7" w:rsidRDefault="008F6EA7" w:rsidP="008F6EA7">
      <w:pPr>
        <w:spacing w:after="0"/>
        <w:rPr>
          <w:rFonts w:ascii="Times New Roman" w:hAnsi="Times New Roman" w:cs="Times New Roman"/>
          <w:sz w:val="24"/>
          <w:szCs w:val="24"/>
        </w:rPr>
      </w:pPr>
    </w:p>
    <w:p w:rsidR="008F6EA7" w:rsidRPr="004B7280" w:rsidRDefault="008F6EA7" w:rsidP="008F6EA7">
      <w:pPr>
        <w:spacing w:after="0"/>
        <w:rPr>
          <w:rFonts w:ascii="Times New Roman" w:hAnsi="Times New Roman" w:cs="Times New Roman"/>
          <w:b/>
          <w:bCs/>
          <w:sz w:val="24"/>
          <w:szCs w:val="24"/>
          <w:u w:val="single"/>
        </w:rPr>
      </w:pPr>
      <w:r w:rsidRPr="004B7280">
        <w:rPr>
          <w:rFonts w:ascii="Times New Roman" w:hAnsi="Times New Roman" w:cs="Times New Roman"/>
          <w:b/>
          <w:sz w:val="24"/>
          <w:szCs w:val="24"/>
          <w:u w:val="single"/>
        </w:rPr>
        <w:t xml:space="preserve">This Policy may change </w:t>
      </w:r>
      <w:r>
        <w:rPr>
          <w:rFonts w:ascii="Times New Roman" w:hAnsi="Times New Roman" w:cs="Times New Roman"/>
          <w:b/>
          <w:sz w:val="24"/>
          <w:szCs w:val="24"/>
          <w:u w:val="single"/>
        </w:rPr>
        <w:t xml:space="preserve">or be revised </w:t>
      </w:r>
      <w:r w:rsidRPr="004B7280">
        <w:rPr>
          <w:rFonts w:ascii="Times New Roman" w:hAnsi="Times New Roman" w:cs="Times New Roman"/>
          <w:b/>
          <w:sz w:val="24"/>
          <w:szCs w:val="24"/>
          <w:u w:val="single"/>
        </w:rPr>
        <w:t xml:space="preserve">based on CDC/CMS/ State Public Health Department changes or recommendations.  </w:t>
      </w:r>
    </w:p>
    <w:p w:rsidR="008F6EA7" w:rsidRDefault="008F6EA7" w:rsidP="008F6EA7">
      <w:pPr>
        <w:spacing w:after="0"/>
        <w:rPr>
          <w:rFonts w:ascii="Times New Roman" w:hAnsi="Times New Roman" w:cs="Times New Roman"/>
          <w:sz w:val="24"/>
          <w:szCs w:val="24"/>
        </w:rPr>
      </w:pPr>
    </w:p>
    <w:p w:rsidR="000B5AE6" w:rsidRDefault="008F6EA7" w:rsidP="008F6EA7">
      <w:pPr>
        <w:spacing w:after="0"/>
        <w:rPr>
          <w:rFonts w:ascii="Times New Roman" w:hAnsi="Times New Roman" w:cs="Times New Roman"/>
          <w:bCs/>
          <w:sz w:val="24"/>
          <w:szCs w:val="24"/>
        </w:rPr>
      </w:pPr>
      <w:r>
        <w:rPr>
          <w:rFonts w:ascii="Times New Roman" w:hAnsi="Times New Roman" w:cs="Times New Roman"/>
          <w:bCs/>
          <w:sz w:val="24"/>
          <w:szCs w:val="24"/>
        </w:rPr>
        <w:t xml:space="preserve">This facility recognizes the importance of our facility to be a partner in the continuum of health care services and the need to take Admissions during this period of COVID </w:t>
      </w:r>
      <w:r w:rsidR="000B5AE6">
        <w:rPr>
          <w:rFonts w:ascii="Times New Roman" w:hAnsi="Times New Roman" w:cs="Times New Roman"/>
          <w:bCs/>
          <w:sz w:val="24"/>
          <w:szCs w:val="24"/>
        </w:rPr>
        <w:t xml:space="preserve">pandemic and beyond.  Recommendations of a hold on New Admissions may be made by the Local County Health Department, the State Department of Public Health, however, the ultimate authority over closing this facility to New Admissions rest solely with the Administrator in conjunction with the CEO, Extended Care who is the Owner’s Representative.  Considerations of putting a hold on this facility would be: inadequate PPE to protect residents and staff; significantly high number of new cases of COVID-19; staffing concerns to name a few. </w:t>
      </w:r>
    </w:p>
    <w:p w:rsidR="000B5AE6" w:rsidRDefault="000B5AE6" w:rsidP="008F6EA7">
      <w:pPr>
        <w:spacing w:after="0"/>
        <w:rPr>
          <w:rFonts w:ascii="Times New Roman" w:hAnsi="Times New Roman" w:cs="Times New Roman"/>
          <w:bCs/>
          <w:sz w:val="24"/>
          <w:szCs w:val="24"/>
        </w:rPr>
      </w:pPr>
    </w:p>
    <w:p w:rsidR="000B5AE6" w:rsidRDefault="000B5AE6" w:rsidP="008F6EA7">
      <w:pPr>
        <w:spacing w:after="0"/>
        <w:rPr>
          <w:rFonts w:ascii="Times New Roman" w:hAnsi="Times New Roman" w:cs="Times New Roman"/>
          <w:bCs/>
          <w:sz w:val="24"/>
          <w:szCs w:val="24"/>
        </w:rPr>
      </w:pPr>
      <w:r>
        <w:rPr>
          <w:rFonts w:ascii="Times New Roman" w:hAnsi="Times New Roman" w:cs="Times New Roman"/>
          <w:bCs/>
          <w:sz w:val="24"/>
          <w:szCs w:val="24"/>
        </w:rPr>
        <w:t xml:space="preserve">This facility will utilize the published CMS categories of New Admissions:   </w:t>
      </w:r>
    </w:p>
    <w:p w:rsidR="000B5AE6" w:rsidRDefault="000B5AE6" w:rsidP="008F6EA7">
      <w:pPr>
        <w:spacing w:after="0"/>
        <w:rPr>
          <w:rFonts w:ascii="Times New Roman" w:hAnsi="Times New Roman" w:cs="Times New Roman"/>
          <w:bCs/>
          <w:sz w:val="24"/>
          <w:szCs w:val="24"/>
        </w:rPr>
      </w:pPr>
    </w:p>
    <w:p w:rsidR="000B5AE6" w:rsidRPr="000B5AE6" w:rsidRDefault="000B5AE6" w:rsidP="000B5AE6">
      <w:pPr>
        <w:rPr>
          <w:rFonts w:ascii="Times New Roman" w:hAnsi="Times New Roman" w:cs="Times New Roman"/>
          <w:sz w:val="24"/>
          <w:szCs w:val="24"/>
        </w:rPr>
      </w:pPr>
      <w:r w:rsidRPr="000B5AE6">
        <w:rPr>
          <w:rFonts w:ascii="Times New Roman" w:hAnsi="Times New Roman" w:cs="Times New Roman"/>
          <w:sz w:val="24"/>
          <w:szCs w:val="24"/>
        </w:rPr>
        <w:t xml:space="preserve">1. Category 1: Patients for whom there is no clinical concern for COVID-19 (e.g., no fever, no new cough and no shortness of breath): These patients are acceptable for transfer to LTCF facility without COVID-19 testing. If requested, the hospital and ER staff should provide the basis for not testing. </w:t>
      </w:r>
    </w:p>
    <w:p w:rsidR="000B5AE6" w:rsidRPr="000B5AE6" w:rsidRDefault="000B5AE6" w:rsidP="000B5AE6">
      <w:pPr>
        <w:rPr>
          <w:rFonts w:ascii="Times New Roman" w:hAnsi="Times New Roman" w:cs="Times New Roman"/>
          <w:sz w:val="24"/>
          <w:szCs w:val="24"/>
        </w:rPr>
      </w:pPr>
      <w:r w:rsidRPr="000B5AE6">
        <w:rPr>
          <w:rFonts w:ascii="Times New Roman" w:hAnsi="Times New Roman" w:cs="Times New Roman"/>
          <w:sz w:val="24"/>
          <w:szCs w:val="24"/>
        </w:rPr>
        <w:t>2. Category 2: Patients for whom there is clinical concern for COVID-19, but negative testing: If patients have negative COVID-19 testing during hospitalization, then they are acceptable for transfer to LTCFs. If testing is not in accordance with Centers for Disease Control and Prevention’s (CDC’s) test-based strategy for discontinuation of transmission-based precautions, then such precautions should continue after transfer per CDC’s non-test based strategy.  </w:t>
      </w:r>
      <w:r w:rsidRPr="000B5AE6">
        <w:rPr>
          <w:rFonts w:ascii="Times New Roman" w:hAnsi="Times New Roman" w:cs="Times New Roman"/>
          <w:color w:val="FF0000"/>
          <w:sz w:val="24"/>
          <w:szCs w:val="24"/>
        </w:rPr>
        <w:t> </w:t>
      </w:r>
      <w:r w:rsidRPr="000B5AE6">
        <w:rPr>
          <w:rFonts w:ascii="Times New Roman" w:hAnsi="Times New Roman" w:cs="Times New Roman"/>
          <w:sz w:val="24"/>
          <w:szCs w:val="24"/>
        </w:rPr>
        <w:t xml:space="preserve"> </w:t>
      </w:r>
    </w:p>
    <w:p w:rsidR="000B5AE6" w:rsidRPr="000B5AE6" w:rsidRDefault="000B5AE6" w:rsidP="000B5AE6">
      <w:pPr>
        <w:rPr>
          <w:rFonts w:ascii="Times New Roman" w:hAnsi="Times New Roman" w:cs="Times New Roman"/>
          <w:sz w:val="24"/>
          <w:szCs w:val="24"/>
        </w:rPr>
      </w:pPr>
      <w:r w:rsidRPr="000B5AE6">
        <w:rPr>
          <w:rFonts w:ascii="Times New Roman" w:hAnsi="Times New Roman" w:cs="Times New Roman"/>
          <w:sz w:val="24"/>
          <w:szCs w:val="24"/>
        </w:rPr>
        <w:t xml:space="preserve">3. Category 3: Patients for whom there is clinical concern for COVID-19, and test results are pending: </w:t>
      </w:r>
      <w:r w:rsidRPr="000B5AE6">
        <w:rPr>
          <w:rFonts w:ascii="Times New Roman" w:hAnsi="Times New Roman" w:cs="Times New Roman"/>
          <w:b/>
          <w:bCs/>
          <w:sz w:val="24"/>
          <w:szCs w:val="24"/>
        </w:rPr>
        <w:t>The patients will not be transferred to an LTCF facility until test results are confirmed</w:t>
      </w:r>
      <w:r w:rsidRPr="000B5AE6">
        <w:rPr>
          <w:rFonts w:ascii="Times New Roman" w:hAnsi="Times New Roman" w:cs="Times New Roman"/>
          <w:sz w:val="24"/>
          <w:szCs w:val="24"/>
        </w:rPr>
        <w:t xml:space="preserve">. To ensure that test results are completed in a timely fashion, testing should be done in coordination with the ISDH (e.g., collected specimens may need to be couriered to ISDH lab). If testing is not in accordance with CDC’s test-based strategy for discontinuation of transmission-based precautions, then such precautions should continue after transfer per CDC’s non-test based strategy. During surge capacity in an ISDH defined regions, stable patients may need to be transferred to LTCFs with COVID-19 test results pending, but remain on transmission-based precautions. </w:t>
      </w:r>
    </w:p>
    <w:p w:rsidR="000B5AE6" w:rsidRPr="000B5AE6" w:rsidRDefault="000B5AE6" w:rsidP="000B5AE6">
      <w:pPr>
        <w:rPr>
          <w:rFonts w:ascii="Times New Roman" w:hAnsi="Times New Roman" w:cs="Times New Roman"/>
          <w:sz w:val="24"/>
          <w:szCs w:val="24"/>
        </w:rPr>
      </w:pPr>
    </w:p>
    <w:p w:rsidR="000B5AE6" w:rsidRPr="000B5AE6" w:rsidRDefault="000B5AE6" w:rsidP="000B5AE6">
      <w:pPr>
        <w:rPr>
          <w:rFonts w:ascii="Times New Roman" w:hAnsi="Times New Roman" w:cs="Times New Roman"/>
          <w:sz w:val="24"/>
          <w:szCs w:val="24"/>
        </w:rPr>
      </w:pPr>
      <w:r w:rsidRPr="000B5AE6">
        <w:rPr>
          <w:rFonts w:ascii="Times New Roman" w:hAnsi="Times New Roman" w:cs="Times New Roman"/>
          <w:sz w:val="24"/>
          <w:szCs w:val="24"/>
        </w:rPr>
        <w:t xml:space="preserve">4. Category 4: Patients positive for COVID-19, but for </w:t>
      </w:r>
      <w:r w:rsidRPr="000B5AE6">
        <w:rPr>
          <w:rFonts w:ascii="Times New Roman" w:hAnsi="Times New Roman" w:cs="Times New Roman"/>
          <w:sz w:val="24"/>
          <w:szCs w:val="24"/>
          <w:u w:val="single"/>
        </w:rPr>
        <w:t>whom transmission-based precautions have been discontinued</w:t>
      </w:r>
      <w:r w:rsidRPr="000B5AE6">
        <w:rPr>
          <w:rFonts w:ascii="Times New Roman" w:hAnsi="Times New Roman" w:cs="Times New Roman"/>
          <w:sz w:val="24"/>
          <w:szCs w:val="24"/>
        </w:rPr>
        <w:t xml:space="preserve">: Criteria for discharge includes the patient meeting the CDC non-test based strategy for discontinuing transmission based precautions: the patient has been afebrile for at least 3 days (72 hours) without the use of fever-reducing medications and improvement in respiratory symptoms (e.g., cough, shortness of breath); and, at least 7 days have passed since COVID-19 symptoms first appeared. COVID-19 Guidance for Hospital Discharge to Long-Term Care Facilities Last Updated 4/1/2020 Page 3 of 3 </w:t>
      </w:r>
      <w:proofErr w:type="gramStart"/>
      <w:r w:rsidRPr="000B5AE6">
        <w:rPr>
          <w:rFonts w:ascii="Times New Roman" w:hAnsi="Times New Roman" w:cs="Times New Roman"/>
          <w:sz w:val="24"/>
          <w:szCs w:val="24"/>
        </w:rPr>
        <w:t>For</w:t>
      </w:r>
      <w:proofErr w:type="gramEnd"/>
      <w:r w:rsidRPr="000B5AE6">
        <w:rPr>
          <w:rFonts w:ascii="Times New Roman" w:hAnsi="Times New Roman" w:cs="Times New Roman"/>
          <w:sz w:val="24"/>
          <w:szCs w:val="24"/>
        </w:rPr>
        <w:t xml:space="preserve"> additional information, visit </w:t>
      </w:r>
      <w:hyperlink r:id="rId7" w:history="1">
        <w:r w:rsidRPr="000B5AE6">
          <w:rPr>
            <w:rStyle w:val="Hyperlink"/>
            <w:rFonts w:ascii="Times New Roman" w:hAnsi="Times New Roman" w:cs="Times New Roman"/>
            <w:sz w:val="24"/>
            <w:szCs w:val="24"/>
          </w:rPr>
          <w:t>https://in.gov/coronavirus</w:t>
        </w:r>
      </w:hyperlink>
      <w:r w:rsidRPr="000B5AE6">
        <w:rPr>
          <w:rFonts w:ascii="Times New Roman" w:hAnsi="Times New Roman" w:cs="Times New Roman"/>
          <w:sz w:val="24"/>
          <w:szCs w:val="24"/>
        </w:rPr>
        <w:t>. COVID-19 patients for whom transmission-based precautions have been discontinued and whose symptoms have resolved may be transferred without restrictions.  </w:t>
      </w:r>
    </w:p>
    <w:p w:rsidR="000B5AE6" w:rsidRDefault="000B5AE6" w:rsidP="000B5AE6">
      <w:pPr>
        <w:rPr>
          <w:rFonts w:ascii="Times New Roman" w:hAnsi="Times New Roman" w:cs="Times New Roman"/>
          <w:sz w:val="24"/>
          <w:szCs w:val="24"/>
        </w:rPr>
      </w:pPr>
      <w:r w:rsidRPr="000B5AE6">
        <w:rPr>
          <w:rFonts w:ascii="Times New Roman" w:hAnsi="Times New Roman" w:cs="Times New Roman"/>
          <w:sz w:val="24"/>
          <w:szCs w:val="24"/>
        </w:rPr>
        <w:t>5. Category 5: Patients positive for COVID-19 and for whom transmission-based precautions are still required: A patient actively infected with COVID-19 but deemed ready for discharge by the hospital may be transferred to an adequately-prepared facility. This includes the LTCFs being able to cohort patients and have appropriate infection control measures in place. (</w:t>
      </w:r>
      <w:proofErr w:type="gramStart"/>
      <w:r w:rsidRPr="000B5AE6">
        <w:rPr>
          <w:rFonts w:ascii="Times New Roman" w:hAnsi="Times New Roman" w:cs="Times New Roman"/>
          <w:sz w:val="24"/>
          <w:szCs w:val="24"/>
        </w:rPr>
        <w:t>e.g</w:t>
      </w:r>
      <w:proofErr w:type="gramEnd"/>
      <w:r w:rsidRPr="000B5AE6">
        <w:rPr>
          <w:rFonts w:ascii="Times New Roman" w:hAnsi="Times New Roman" w:cs="Times New Roman"/>
          <w:sz w:val="24"/>
          <w:szCs w:val="24"/>
        </w:rPr>
        <w:t xml:space="preserve">. facility capacity for isolation and non-isolation care, PPE and staffing). As outlined by ISDH and CDC, LTCFs can cohort residents by the creation of separate wings, units, floors, or building according to their COVID-19 status. These separated units should be clearly marked. LTCFs are strongly encouraged to install engineering controls in these units to reduce or eliminate exposures, including physical barriers or partitions to guide residents through triage areas and curtains between patients in shared areas. </w:t>
      </w:r>
    </w:p>
    <w:p w:rsidR="000B5AE6" w:rsidRDefault="000B5AE6" w:rsidP="000B5AE6">
      <w:pPr>
        <w:rPr>
          <w:rFonts w:ascii="Times New Roman" w:hAnsi="Times New Roman" w:cs="Times New Roman"/>
          <w:sz w:val="24"/>
          <w:szCs w:val="24"/>
        </w:rPr>
      </w:pPr>
      <w:r>
        <w:rPr>
          <w:rFonts w:ascii="Times New Roman" w:hAnsi="Times New Roman" w:cs="Times New Roman"/>
          <w:sz w:val="24"/>
          <w:szCs w:val="24"/>
        </w:rPr>
        <w:t>This facility will deploy all efforts to ensure residents and staff are safe and remain COVID-19 free.  To that end, this facility will imp</w:t>
      </w:r>
      <w:r w:rsidR="007A1776">
        <w:rPr>
          <w:rFonts w:ascii="Times New Roman" w:hAnsi="Times New Roman" w:cs="Times New Roman"/>
          <w:sz w:val="24"/>
          <w:szCs w:val="24"/>
        </w:rPr>
        <w:t xml:space="preserve">lement a best practice protocol, </w:t>
      </w:r>
      <w:r>
        <w:rPr>
          <w:rFonts w:ascii="Times New Roman" w:hAnsi="Times New Roman" w:cs="Times New Roman"/>
          <w:sz w:val="24"/>
          <w:szCs w:val="24"/>
        </w:rPr>
        <w:t>where possible</w:t>
      </w:r>
      <w:r w:rsidR="007A1776">
        <w:rPr>
          <w:rFonts w:ascii="Times New Roman" w:hAnsi="Times New Roman" w:cs="Times New Roman"/>
          <w:sz w:val="24"/>
          <w:szCs w:val="24"/>
        </w:rPr>
        <w:t>,</w:t>
      </w:r>
      <w:r>
        <w:rPr>
          <w:rFonts w:ascii="Times New Roman" w:hAnsi="Times New Roman" w:cs="Times New Roman"/>
          <w:sz w:val="24"/>
          <w:szCs w:val="24"/>
        </w:rPr>
        <w:t xml:space="preserve"> for New Admissions.  That protocol is as follows:</w:t>
      </w:r>
    </w:p>
    <w:p w:rsidR="007A1776" w:rsidRDefault="007A1776" w:rsidP="000B5AE6">
      <w:pPr>
        <w:pStyle w:val="ListParagraph"/>
        <w:numPr>
          <w:ilvl w:val="0"/>
          <w:numId w:val="1"/>
        </w:numPr>
        <w:rPr>
          <w:rFonts w:ascii="Arial" w:hAnsi="Arial" w:cs="Arial"/>
          <w:b/>
          <w:bCs/>
          <w:sz w:val="24"/>
          <w:szCs w:val="24"/>
        </w:rPr>
      </w:pPr>
      <w:r>
        <w:rPr>
          <w:rFonts w:ascii="Arial" w:hAnsi="Arial" w:cs="Arial"/>
          <w:b/>
          <w:bCs/>
          <w:sz w:val="24"/>
          <w:szCs w:val="24"/>
        </w:rPr>
        <w:t xml:space="preserve">All New Admissions </w:t>
      </w:r>
      <w:r w:rsidR="000B5AE6">
        <w:rPr>
          <w:rFonts w:ascii="Arial" w:hAnsi="Arial" w:cs="Arial"/>
          <w:b/>
          <w:bCs/>
          <w:sz w:val="24"/>
          <w:szCs w:val="24"/>
        </w:rPr>
        <w:t xml:space="preserve">would </w:t>
      </w:r>
      <w:r>
        <w:rPr>
          <w:rFonts w:ascii="Arial" w:hAnsi="Arial" w:cs="Arial"/>
          <w:b/>
          <w:bCs/>
          <w:sz w:val="24"/>
          <w:szCs w:val="24"/>
        </w:rPr>
        <w:t xml:space="preserve">be </w:t>
      </w:r>
      <w:r w:rsidR="000B5AE6">
        <w:rPr>
          <w:rFonts w:ascii="Arial" w:hAnsi="Arial" w:cs="Arial"/>
          <w:b/>
          <w:bCs/>
          <w:sz w:val="24"/>
          <w:szCs w:val="24"/>
        </w:rPr>
        <w:t>isolate</w:t>
      </w:r>
      <w:r>
        <w:rPr>
          <w:rFonts w:ascii="Arial" w:hAnsi="Arial" w:cs="Arial"/>
          <w:b/>
          <w:bCs/>
          <w:sz w:val="24"/>
          <w:szCs w:val="24"/>
        </w:rPr>
        <w:t>d for 14 days with signs and symptom monitoring;</w:t>
      </w:r>
    </w:p>
    <w:p w:rsidR="007A1776" w:rsidRDefault="007A1776" w:rsidP="000B5AE6">
      <w:pPr>
        <w:pStyle w:val="ListParagraph"/>
        <w:numPr>
          <w:ilvl w:val="0"/>
          <w:numId w:val="1"/>
        </w:numPr>
        <w:rPr>
          <w:rFonts w:ascii="Arial" w:hAnsi="Arial" w:cs="Arial"/>
          <w:b/>
          <w:bCs/>
          <w:sz w:val="24"/>
          <w:szCs w:val="24"/>
        </w:rPr>
      </w:pPr>
      <w:r>
        <w:rPr>
          <w:rFonts w:ascii="Arial" w:hAnsi="Arial" w:cs="Arial"/>
          <w:b/>
          <w:bCs/>
          <w:sz w:val="24"/>
          <w:szCs w:val="24"/>
        </w:rPr>
        <w:t xml:space="preserve">If the New Admission has a COVID-19 negative test result </w:t>
      </w:r>
      <w:r w:rsidRPr="007A1776">
        <w:rPr>
          <w:rFonts w:ascii="Arial" w:hAnsi="Arial" w:cs="Arial"/>
          <w:b/>
          <w:bCs/>
          <w:sz w:val="24"/>
          <w:szCs w:val="24"/>
          <w:u w:val="single"/>
        </w:rPr>
        <w:t>done</w:t>
      </w:r>
      <w:r>
        <w:rPr>
          <w:rFonts w:ascii="Arial" w:hAnsi="Arial" w:cs="Arial"/>
          <w:b/>
          <w:bCs/>
          <w:sz w:val="24"/>
          <w:szCs w:val="24"/>
        </w:rPr>
        <w:t xml:space="preserve"> (not when facility received but when it was actually performed) within 72 hours of admission the isolation period can be reduced to 7 days with signs and symptom monitoring. </w:t>
      </w:r>
    </w:p>
    <w:p w:rsidR="0046762C" w:rsidRDefault="00B96F96" w:rsidP="00B96F96">
      <w:pPr>
        <w:pStyle w:val="ListParagraph"/>
        <w:numPr>
          <w:ilvl w:val="0"/>
          <w:numId w:val="1"/>
        </w:numPr>
        <w:rPr>
          <w:rFonts w:ascii="Arial" w:hAnsi="Arial" w:cs="Arial"/>
          <w:b/>
          <w:bCs/>
          <w:sz w:val="24"/>
          <w:szCs w:val="24"/>
        </w:rPr>
      </w:pPr>
      <w:r>
        <w:rPr>
          <w:rFonts w:ascii="Arial" w:hAnsi="Arial" w:cs="Arial"/>
          <w:b/>
          <w:bCs/>
          <w:sz w:val="24"/>
          <w:szCs w:val="24"/>
        </w:rPr>
        <w:t>Re-Admissions would be treated the same- isolation for 14 days wit</w:t>
      </w:r>
      <w:r w:rsidR="0046762C">
        <w:rPr>
          <w:rFonts w:ascii="Arial" w:hAnsi="Arial" w:cs="Arial"/>
          <w:b/>
          <w:bCs/>
          <w:sz w:val="24"/>
          <w:szCs w:val="24"/>
        </w:rPr>
        <w:t xml:space="preserve">h signs and symptom monitoring. </w:t>
      </w:r>
    </w:p>
    <w:p w:rsidR="007A1776" w:rsidRDefault="0046762C" w:rsidP="00B96F96">
      <w:pPr>
        <w:pStyle w:val="ListParagraph"/>
        <w:numPr>
          <w:ilvl w:val="0"/>
          <w:numId w:val="1"/>
        </w:numPr>
        <w:rPr>
          <w:rFonts w:ascii="Arial" w:hAnsi="Arial" w:cs="Arial"/>
          <w:b/>
          <w:bCs/>
          <w:sz w:val="24"/>
          <w:szCs w:val="24"/>
        </w:rPr>
      </w:pPr>
      <w:r>
        <w:rPr>
          <w:rFonts w:ascii="Arial" w:hAnsi="Arial" w:cs="Arial"/>
          <w:b/>
          <w:bCs/>
          <w:sz w:val="24"/>
          <w:szCs w:val="24"/>
        </w:rPr>
        <w:t xml:space="preserve">Re-Admission for a resident who tested positive for COVID-19 and has recovered through their incubation period and was discharge after to the hospital for non-COVID related issue, that resident would not require an isolation period.  </w:t>
      </w:r>
    </w:p>
    <w:p w:rsidR="00B96F96" w:rsidRDefault="00B96F96" w:rsidP="00B96F96">
      <w:pPr>
        <w:pStyle w:val="ListParagraph"/>
        <w:numPr>
          <w:ilvl w:val="0"/>
          <w:numId w:val="1"/>
        </w:numPr>
        <w:rPr>
          <w:rFonts w:ascii="Arial" w:hAnsi="Arial" w:cs="Arial"/>
          <w:b/>
          <w:bCs/>
          <w:sz w:val="24"/>
          <w:szCs w:val="24"/>
        </w:rPr>
      </w:pPr>
      <w:r>
        <w:rPr>
          <w:rFonts w:ascii="Arial" w:hAnsi="Arial" w:cs="Arial"/>
          <w:b/>
          <w:bCs/>
          <w:sz w:val="24"/>
          <w:szCs w:val="24"/>
        </w:rPr>
        <w:t xml:space="preserve">Or has </w:t>
      </w:r>
      <w:r w:rsidR="007423B6">
        <w:rPr>
          <w:rFonts w:ascii="Arial" w:hAnsi="Arial" w:cs="Arial"/>
          <w:b/>
          <w:bCs/>
          <w:sz w:val="24"/>
          <w:szCs w:val="24"/>
        </w:rPr>
        <w:t xml:space="preserve">had </w:t>
      </w:r>
      <w:r>
        <w:rPr>
          <w:rFonts w:ascii="Arial" w:hAnsi="Arial" w:cs="Arial"/>
          <w:b/>
          <w:bCs/>
          <w:sz w:val="24"/>
          <w:szCs w:val="24"/>
        </w:rPr>
        <w:t xml:space="preserve">a COVID-19 negative test result </w:t>
      </w:r>
      <w:r w:rsidRPr="007A1776">
        <w:rPr>
          <w:rFonts w:ascii="Arial" w:hAnsi="Arial" w:cs="Arial"/>
          <w:b/>
          <w:bCs/>
          <w:sz w:val="24"/>
          <w:szCs w:val="24"/>
          <w:u w:val="single"/>
        </w:rPr>
        <w:t>done</w:t>
      </w:r>
      <w:r>
        <w:rPr>
          <w:rFonts w:ascii="Arial" w:hAnsi="Arial" w:cs="Arial"/>
          <w:b/>
          <w:bCs/>
          <w:sz w:val="24"/>
          <w:szCs w:val="24"/>
        </w:rPr>
        <w:t xml:space="preserve"> (not when facility received but when it was actually performed) within 72 hours of </w:t>
      </w:r>
      <w:r w:rsidR="007423B6">
        <w:rPr>
          <w:rFonts w:ascii="Arial" w:hAnsi="Arial" w:cs="Arial"/>
          <w:b/>
          <w:bCs/>
          <w:sz w:val="24"/>
          <w:szCs w:val="24"/>
        </w:rPr>
        <w:t>re-a</w:t>
      </w:r>
      <w:r>
        <w:rPr>
          <w:rFonts w:ascii="Arial" w:hAnsi="Arial" w:cs="Arial"/>
          <w:b/>
          <w:bCs/>
          <w:sz w:val="24"/>
          <w:szCs w:val="24"/>
        </w:rPr>
        <w:t xml:space="preserve">dmission the isolation period can be reduced to 7 days with signs and symptom monitoring. </w:t>
      </w:r>
    </w:p>
    <w:p w:rsidR="00B96F96" w:rsidRPr="00B96F96" w:rsidRDefault="00B96F96" w:rsidP="00B96F96">
      <w:pPr>
        <w:pStyle w:val="ListParagraph"/>
        <w:rPr>
          <w:rFonts w:ascii="Arial" w:hAnsi="Arial" w:cs="Arial"/>
          <w:b/>
          <w:bCs/>
          <w:sz w:val="24"/>
          <w:szCs w:val="24"/>
        </w:rPr>
      </w:pPr>
    </w:p>
    <w:p w:rsidR="008F400C" w:rsidRPr="000B5AE6" w:rsidRDefault="000B5AE6">
      <w:pPr>
        <w:rPr>
          <w:rFonts w:ascii="Times New Roman" w:hAnsi="Times New Roman" w:cs="Times New Roman"/>
          <w:sz w:val="24"/>
          <w:szCs w:val="24"/>
        </w:rPr>
      </w:pPr>
      <w:r w:rsidRPr="007A1776">
        <w:rPr>
          <w:rFonts w:ascii="Arial" w:hAnsi="Arial" w:cs="Arial"/>
          <w:b/>
          <w:bCs/>
          <w:sz w:val="24"/>
          <w:szCs w:val="24"/>
        </w:rPr>
        <w:t xml:space="preserve"> </w:t>
      </w:r>
      <w:bookmarkStart w:id="0" w:name="_GoBack"/>
      <w:bookmarkEnd w:id="0"/>
    </w:p>
    <w:sectPr w:rsidR="008F400C" w:rsidRPr="000B5A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405" w:rsidRDefault="00C84405" w:rsidP="008F6EA7">
      <w:pPr>
        <w:spacing w:after="0" w:line="240" w:lineRule="auto"/>
      </w:pPr>
      <w:r>
        <w:separator/>
      </w:r>
    </w:p>
  </w:endnote>
  <w:endnote w:type="continuationSeparator" w:id="0">
    <w:p w:rsidR="00C84405" w:rsidRDefault="00C84405" w:rsidP="008F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405" w:rsidRDefault="00C84405" w:rsidP="008F6EA7">
      <w:pPr>
        <w:spacing w:after="0" w:line="240" w:lineRule="auto"/>
      </w:pPr>
      <w:r>
        <w:separator/>
      </w:r>
    </w:p>
  </w:footnote>
  <w:footnote w:type="continuationSeparator" w:id="0">
    <w:p w:rsidR="00C84405" w:rsidRDefault="00C84405" w:rsidP="008F6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EA7" w:rsidRDefault="008F6EA7" w:rsidP="008F6EA7">
    <w:pPr>
      <w:pStyle w:val="Header"/>
      <w:jc w:val="center"/>
      <w:rPr>
        <w:rFonts w:ascii="Times New Roman" w:hAnsi="Times New Roman" w:cs="Times New Roman"/>
        <w:b/>
        <w:bCs/>
        <w:sz w:val="28"/>
        <w:szCs w:val="28"/>
      </w:rPr>
    </w:pPr>
    <w:r w:rsidRPr="006F301C">
      <w:rPr>
        <w:rFonts w:ascii="Times New Roman" w:hAnsi="Times New Roman" w:cs="Times New Roman"/>
        <w:b/>
        <w:bCs/>
        <w:sz w:val="28"/>
        <w:szCs w:val="28"/>
      </w:rPr>
      <w:t>Policy and Procedure: Coronavirus Disease (COVID-19</w:t>
    </w:r>
    <w:r w:rsidRPr="00645C87">
      <w:rPr>
        <w:rFonts w:ascii="Times New Roman" w:hAnsi="Times New Roman" w:cs="Times New Roman"/>
        <w:b/>
        <w:bCs/>
        <w:sz w:val="28"/>
        <w:szCs w:val="28"/>
      </w:rPr>
      <w:t>)</w:t>
    </w:r>
    <w:r>
      <w:rPr>
        <w:rFonts w:ascii="Times New Roman" w:hAnsi="Times New Roman" w:cs="Times New Roman"/>
        <w:b/>
        <w:bCs/>
        <w:sz w:val="28"/>
        <w:szCs w:val="28"/>
      </w:rPr>
      <w:t xml:space="preserve"> </w:t>
    </w:r>
  </w:p>
  <w:p w:rsidR="008F6EA7" w:rsidRPr="00645C87" w:rsidRDefault="008F6EA7" w:rsidP="008F6EA7">
    <w:pPr>
      <w:pStyle w:val="Header"/>
      <w:jc w:val="center"/>
      <w:rPr>
        <w:rFonts w:ascii="Times New Roman" w:hAnsi="Times New Roman" w:cs="Times New Roman"/>
        <w:b/>
        <w:bCs/>
        <w:sz w:val="28"/>
        <w:szCs w:val="28"/>
      </w:rPr>
    </w:pPr>
    <w:r>
      <w:rPr>
        <w:rFonts w:ascii="Times New Roman" w:hAnsi="Times New Roman" w:cs="Times New Roman"/>
        <w:b/>
        <w:bCs/>
        <w:sz w:val="28"/>
        <w:szCs w:val="28"/>
      </w:rPr>
      <w:t xml:space="preserve">NEW ADMISSIONS </w:t>
    </w:r>
    <w:r w:rsidR="00B96F96">
      <w:rPr>
        <w:rFonts w:ascii="Times New Roman" w:hAnsi="Times New Roman" w:cs="Times New Roman"/>
        <w:b/>
        <w:bCs/>
        <w:sz w:val="28"/>
        <w:szCs w:val="28"/>
      </w:rPr>
      <w:t xml:space="preserve">or RE-ADMISSION </w:t>
    </w:r>
  </w:p>
  <w:p w:rsidR="008F6EA7" w:rsidRDefault="008F6EA7">
    <w:pPr>
      <w:pStyle w:val="Header"/>
    </w:pPr>
  </w:p>
  <w:p w:rsidR="008F6EA7" w:rsidRDefault="008F6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833C22"/>
    <w:multiLevelType w:val="hybridMultilevel"/>
    <w:tmpl w:val="96CC9F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A7"/>
    <w:rsid w:val="000B5AE6"/>
    <w:rsid w:val="00287557"/>
    <w:rsid w:val="0046762C"/>
    <w:rsid w:val="006725B1"/>
    <w:rsid w:val="007423B6"/>
    <w:rsid w:val="007A1776"/>
    <w:rsid w:val="008F400C"/>
    <w:rsid w:val="008F6EA7"/>
    <w:rsid w:val="00B74FF9"/>
    <w:rsid w:val="00B96F96"/>
    <w:rsid w:val="00C84405"/>
    <w:rsid w:val="00F0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75B59-699F-4AC2-B0C0-9021521A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EA7"/>
  </w:style>
  <w:style w:type="paragraph" w:styleId="Footer">
    <w:name w:val="footer"/>
    <w:basedOn w:val="Normal"/>
    <w:link w:val="FooterChar"/>
    <w:uiPriority w:val="99"/>
    <w:unhideWhenUsed/>
    <w:rsid w:val="008F6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EA7"/>
  </w:style>
  <w:style w:type="character" w:styleId="Hyperlink">
    <w:name w:val="Hyperlink"/>
    <w:basedOn w:val="DefaultParagraphFont"/>
    <w:uiPriority w:val="99"/>
    <w:semiHidden/>
    <w:unhideWhenUsed/>
    <w:rsid w:val="000B5AE6"/>
    <w:rPr>
      <w:color w:val="0563C1"/>
      <w:u w:val="single"/>
    </w:rPr>
  </w:style>
  <w:style w:type="paragraph" w:styleId="ListParagraph">
    <w:name w:val="List Paragraph"/>
    <w:basedOn w:val="Normal"/>
    <w:uiPriority w:val="34"/>
    <w:qFormat/>
    <w:rsid w:val="000B5AE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17328">
      <w:bodyDiv w:val="1"/>
      <w:marLeft w:val="0"/>
      <w:marRight w:val="0"/>
      <w:marTop w:val="0"/>
      <w:marBottom w:val="0"/>
      <w:divBdr>
        <w:top w:val="none" w:sz="0" w:space="0" w:color="auto"/>
        <w:left w:val="none" w:sz="0" w:space="0" w:color="auto"/>
        <w:bottom w:val="none" w:sz="0" w:space="0" w:color="auto"/>
        <w:right w:val="none" w:sz="0" w:space="0" w:color="auto"/>
      </w:divBdr>
    </w:div>
    <w:div w:id="16863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gov/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2020-06-11T20:18:00Z</dcterms:created>
  <dcterms:modified xsi:type="dcterms:W3CDTF">2020-06-11T20:18:00Z</dcterms:modified>
</cp:coreProperties>
</file>